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49" w:rsidRDefault="002F2649" w:rsidP="002F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2F2649" w:rsidRDefault="002F2649" w:rsidP="002F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іністративної послуги з державної реєстрації складової частини меліоративної мережі </w:t>
      </w:r>
    </w:p>
    <w:p w:rsidR="002F2649" w:rsidRDefault="002F2649" w:rsidP="002F2649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(змін до відомостей про неї) з видачею витягу з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земельного кадастру</w:t>
      </w:r>
    </w:p>
    <w:p w:rsidR="002F2649" w:rsidRDefault="002F2649" w:rsidP="002F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87"/>
        <w:gridCol w:w="1973"/>
        <w:gridCol w:w="632"/>
        <w:gridCol w:w="1936"/>
      </w:tblGrid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F2649" w:rsidRDefault="002F2649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Етапи послуги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Відповідальна посадова особа</w:t>
            </w:r>
          </w:p>
          <w:p w:rsidR="002F2649" w:rsidRDefault="002F2649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 структурний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ідрозділ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Дія</w:t>
            </w:r>
          </w:p>
          <w:p w:rsidR="002F2649" w:rsidRDefault="002F2649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(В, 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, З)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Термін виконання</w:t>
            </w:r>
          </w:p>
          <w:p w:rsidR="002F2649" w:rsidRDefault="002F2649" w:rsidP="00643D07">
            <w:pPr>
              <w:spacing w:after="0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(днів)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Прийняття пакета документів, поданих заявником із заявою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 електронній формі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засобами телекомунікаційного зв’язку з використанням електронного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rPr>
                <w:rFonts w:ascii="Times New Roman" w:eastAsia="Times New Roman" w:hAnsi="Times New Roman" w:cs="Times New Roman"/>
              </w:rPr>
              <w:t xml:space="preserve">заявнику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надходження заяви з пакетом документів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електронній формі до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Хмельницькій області </w:t>
            </w:r>
            <w:r>
              <w:rPr>
                <w:rFonts w:ascii="Times New Roman" w:eastAsia="Times New Roman" w:hAnsi="Times New Roman" w:cs="Times New Roman"/>
              </w:rPr>
              <w:t>в порядку черговості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Розглядає</w:t>
            </w:r>
            <w:r>
              <w:rPr>
                <w:rFonts w:ascii="Times New Roman" w:eastAsia="Times New Roman" w:hAnsi="Times New Roman" w:cs="Times New Roman"/>
              </w:rPr>
              <w:t xml:space="preserve"> заяву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разом з документами та п</w:t>
            </w:r>
            <w:r>
              <w:rPr>
                <w:rFonts w:ascii="Times New Roman" w:eastAsia="Times New Roman" w:hAnsi="Times New Roman" w:cs="Times New Roman"/>
              </w:rPr>
              <w:t>еревіря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є:</w:t>
            </w:r>
            <w:proofErr w:type="gramEnd"/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відповідність документів вимогам законодавства;</w:t>
            </w:r>
          </w:p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електронний документ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ізніше тринадцятого робочого дня з дня реєстрації заяви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 разі прийняття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ішення про державну реєстрацію складової частини меліоративної мережі (змін до відомостей про неї) до Державного земельного кадастру виконує: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допомогою програмного забезпечення Державного земельного кадастру вносить відомості, які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містить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електронний документ, до Державного земельного кадастру та здійснює державну реєстрацію складової частини меліоративної мережі 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(змін до відомостей про неї);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накладає на документацію із землеустрою, яка подана заявником в електронній формі, кваліфікований електронний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ідпис;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формує витяг 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земельного кадастру про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меліоративну мережу,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складову частину меліоративної мережі </w:t>
            </w:r>
            <w:r>
              <w:rPr>
                <w:rFonts w:ascii="Times New Roman" w:eastAsia="Times New Roman" w:hAnsi="Times New Roman" w:cs="Times New Roman"/>
              </w:rPr>
              <w:t>за визначеною формою;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оприлюднює інформацію про внесення відомостей до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земельного кадастру та відповідні відомості про об'єкти Державного земельного кадастру згідно з вимогами законодавства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 разі прийняття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ішення про надання відмови у державній реєстрації складової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частини меліоративної мережі 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(змін до відомостей про неї)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викону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є:</w:t>
            </w:r>
            <w:proofErr w:type="gramEnd"/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складання за допомогою програмного забезпечення Державного земельного кадастру протоколу проведення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ірки електронного документа;</w:t>
            </w:r>
          </w:p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формування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ішення про відмову у здійсненні державної реєстрації складової частини меліоративної мережі (змін до відомостей про неї) за визначеною формою</w:t>
            </w:r>
          </w:p>
          <w:p w:rsidR="002F2649" w:rsidRDefault="002F2649" w:rsidP="00643D0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ідписує документи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 паперовій формі</w:t>
            </w:r>
            <w:r>
              <w:rPr>
                <w:rFonts w:ascii="Times New Roman" w:eastAsia="Times New Roman" w:hAnsi="Times New Roman" w:cs="Times New Roman"/>
              </w:rPr>
              <w:t xml:space="preserve"> та засвідчує свій підпис власною печаткою,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  <w:p w:rsidR="002F2649" w:rsidRDefault="002F2649" w:rsidP="0064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2649" w:rsidRDefault="002F2649" w:rsidP="00643D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тринадцятого робочого дня з дня реєстрації заяви 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Надсилає сформовані для видачі документи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електронній формі з накладеним кваліфікованим електронним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Передає витяг з Державного земельного кадастру про меліоративну мережу, складову частину меліоративної мережі або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ішення про відмову у здійсненні державної реєстрації складової частини меліоративної мережі (змін до відомостей про неї) до спеціаліста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для проставлення у системі документообігу позначки про виконання послуги та передачі його до центру надання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іністративних послуг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4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Проставляє у системі документообігу відповідного структурного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ідрозділу </w:t>
            </w:r>
            <w:r w:rsidRPr="00FC2B55">
              <w:rPr>
                <w:rFonts w:ascii="Times New Roman" w:eastAsia="Times New Roman" w:hAnsi="Times New Roman" w:cs="Times New Roman"/>
              </w:rPr>
              <w:t xml:space="preserve">Головного управління Держгеокадастру у Хмельницькій області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позначку про виконання послуги та передає витяг з Державного земельного кадастру про меліоративну мережу, складову частину меліоративної мережі або рішення про відмову у здійсненні державної реєстрації складової частини меліоративної мережі </w:t>
            </w:r>
          </w:p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(змін до відомостей про неї) до центру надання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іністративних послуг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Спеціалі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відповідного структурного підрозділу </w:t>
            </w:r>
            <w:r w:rsidRPr="00FC2B55">
              <w:rPr>
                <w:rFonts w:ascii="Times New Roman" w:eastAsia="Times New Roman" w:hAnsi="Times New Roman" w:cs="Times New Roman"/>
              </w:rPr>
              <w:t>Головного управління Держгеокадастру у Хмельницькій області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ізніше чотирнадцятого робочого дня з дня реєстрації заяви </w:t>
            </w:r>
          </w:p>
        </w:tc>
      </w:tr>
      <w:tr w:rsidR="002F2649" w:rsidTr="00643D07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Видає замовнику витяг з Державного земельного кадастру про меліоративну мережу, складову частину меліоративної мережі або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ішення про відмову у здійсненні державної реєстрації складової частини меліоративної мережі (змін до відомостей про неї)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день звернення заявника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ісля отримання витягу або рішення про відмову </w:t>
            </w:r>
          </w:p>
        </w:tc>
      </w:tr>
      <w:tr w:rsidR="002F2649" w:rsidTr="00643D07">
        <w:trPr>
          <w:trHeight w:val="1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робочих днів</w:t>
            </w:r>
          </w:p>
        </w:tc>
      </w:tr>
      <w:tr w:rsidR="002F2649" w:rsidTr="00643D07">
        <w:trPr>
          <w:trHeight w:val="1"/>
        </w:trPr>
        <w:tc>
          <w:tcPr>
            <w:tcW w:w="7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0" w:type="dxa"/>
              <w:right w:w="150" w:type="dxa"/>
            </w:tcMar>
          </w:tcPr>
          <w:p w:rsidR="002F2649" w:rsidRDefault="002F2649" w:rsidP="00643D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 робочих днів</w:t>
            </w:r>
          </w:p>
        </w:tc>
      </w:tr>
    </w:tbl>
    <w:p w:rsidR="002F2649" w:rsidRDefault="002F2649" w:rsidP="002F2649">
      <w:pPr>
        <w:spacing w:after="0" w:line="348" w:lineRule="auto"/>
        <w:rPr>
          <w:rFonts w:ascii="Verdana" w:eastAsia="Verdana" w:hAnsi="Verdana" w:cs="Verdana"/>
          <w:b/>
          <w:color w:val="444444"/>
          <w:sz w:val="24"/>
        </w:rPr>
      </w:pPr>
    </w:p>
    <w:p w:rsidR="002F2649" w:rsidRDefault="002F2649" w:rsidP="002F2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Verdana" w:eastAsia="Verdana" w:hAnsi="Verdana" w:cs="Verdana"/>
          <w:b/>
          <w:color w:val="444444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Примітка:</w:t>
      </w:r>
      <w:r>
        <w:rPr>
          <w:rFonts w:ascii="Times New Roman" w:eastAsia="Times New Roman" w:hAnsi="Times New Roman" w:cs="Times New Roman"/>
          <w:sz w:val="24"/>
        </w:rPr>
        <w:t xml:space="preserve"> дії або бездіяльність посадової особи Головного управління Держгеокадастру у Хмельницькій області, </w:t>
      </w:r>
      <w:proofErr w:type="gramStart"/>
      <w:r>
        <w:rPr>
          <w:rFonts w:ascii="Times New Roman" w:eastAsia="Times New Roman" w:hAnsi="Times New Roman" w:cs="Times New Roman"/>
          <w:sz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</w:rPr>
        <w:t>іністратора центру надання адміністративних послуг можуть бути оскаржені до суду в порядку, встановленому законом;</w:t>
      </w:r>
    </w:p>
    <w:p w:rsidR="002F2649" w:rsidRDefault="002F2649" w:rsidP="002F264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ішення, дії або бездіяльність Державного кадастрового реєстратора можуть бути оскаржені: до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Держгеокадастру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у порядку, встановленому Кабінетом Міністрів України; до суду в порядку, встановленому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Кодексом адміністративного судочинства України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F2649" w:rsidRDefault="002F2649" w:rsidP="002F2649">
      <w:pPr>
        <w:spacing w:after="0" w:line="348" w:lineRule="auto"/>
        <w:rPr>
          <w:rFonts w:ascii="inherit" w:eastAsia="inherit" w:hAnsi="inherit" w:cs="inherit"/>
          <w:i/>
          <w:sz w:val="24"/>
        </w:rPr>
      </w:pPr>
    </w:p>
    <w:p w:rsidR="00EF79B1" w:rsidRDefault="002F2649" w:rsidP="002F2649">
      <w:r>
        <w:rPr>
          <w:rFonts w:ascii="Calibri" w:eastAsia="Calibri" w:hAnsi="Calibri" w:cs="Calibri"/>
          <w:i/>
          <w:sz w:val="24"/>
        </w:rPr>
        <w:t>Умовні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позначки</w:t>
      </w:r>
      <w:r>
        <w:rPr>
          <w:rFonts w:ascii="inherit" w:eastAsia="inherit" w:hAnsi="inherit" w:cs="inherit"/>
          <w:i/>
          <w:sz w:val="24"/>
        </w:rPr>
        <w:t xml:space="preserve">: </w:t>
      </w:r>
      <w:r>
        <w:rPr>
          <w:rFonts w:ascii="Calibri" w:eastAsia="Calibri" w:hAnsi="Calibri" w:cs="Calibri"/>
          <w:i/>
          <w:sz w:val="24"/>
        </w:rPr>
        <w:t>В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–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виконує</w:t>
      </w:r>
      <w:r>
        <w:rPr>
          <w:rFonts w:ascii="inherit" w:eastAsia="inherit" w:hAnsi="inherit" w:cs="inherit"/>
          <w:i/>
          <w:sz w:val="24"/>
        </w:rPr>
        <w:t xml:space="preserve">; </w:t>
      </w:r>
      <w:r>
        <w:rPr>
          <w:rFonts w:ascii="Calibri" w:eastAsia="Calibri" w:hAnsi="Calibri" w:cs="Calibri"/>
          <w:i/>
          <w:sz w:val="24"/>
        </w:rPr>
        <w:t>У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–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бере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участь</w:t>
      </w:r>
      <w:r>
        <w:rPr>
          <w:rFonts w:ascii="inherit" w:eastAsia="inherit" w:hAnsi="inherit" w:cs="inherit"/>
          <w:i/>
          <w:sz w:val="24"/>
        </w:rPr>
        <w:t xml:space="preserve">; </w:t>
      </w:r>
      <w:proofErr w:type="gramStart"/>
      <w:r>
        <w:rPr>
          <w:rFonts w:ascii="Calibri" w:eastAsia="Calibri" w:hAnsi="Calibri" w:cs="Calibri"/>
          <w:i/>
          <w:sz w:val="24"/>
        </w:rPr>
        <w:t>П</w:t>
      </w:r>
      <w:proofErr w:type="gramEnd"/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–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погоджує</w:t>
      </w:r>
      <w:r>
        <w:rPr>
          <w:rFonts w:ascii="inherit" w:eastAsia="inherit" w:hAnsi="inherit" w:cs="inherit"/>
          <w:i/>
          <w:sz w:val="24"/>
        </w:rPr>
        <w:t xml:space="preserve">; </w:t>
      </w:r>
      <w:r>
        <w:rPr>
          <w:rFonts w:ascii="Calibri" w:eastAsia="Calibri" w:hAnsi="Calibri" w:cs="Calibri"/>
          <w:i/>
          <w:sz w:val="24"/>
        </w:rPr>
        <w:t>З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–</w:t>
      </w:r>
      <w:r>
        <w:rPr>
          <w:rFonts w:ascii="inherit" w:eastAsia="inherit" w:hAnsi="inherit" w:cs="inherit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>затверджує</w:t>
      </w:r>
      <w:r>
        <w:rPr>
          <w:rFonts w:ascii="inherit" w:eastAsia="inherit" w:hAnsi="inherit" w:cs="inherit"/>
          <w:i/>
          <w:sz w:val="24"/>
        </w:rPr>
        <w:t>.</w:t>
      </w:r>
      <w:r>
        <w:rPr>
          <w:rFonts w:ascii="Verdana" w:eastAsia="Verdana" w:hAnsi="Verdana" w:cs="Verdana"/>
          <w:b/>
          <w:sz w:val="24"/>
        </w:rPr>
        <w:t> </w:t>
      </w:r>
      <w:bookmarkStart w:id="0" w:name="_GoBack"/>
      <w:bookmarkEnd w:id="0"/>
    </w:p>
    <w:sectPr w:rsidR="00EF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9"/>
    <w:rsid w:val="002F2649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2023-03-22T08:39:00Z</dcterms:created>
  <dcterms:modified xsi:type="dcterms:W3CDTF">2023-03-22T08:39:00Z</dcterms:modified>
</cp:coreProperties>
</file>