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2E" w:rsidRPr="004E2872" w:rsidRDefault="0014102E" w:rsidP="00141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14102E" w:rsidRDefault="0014102E" w:rsidP="00141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1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A1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Державного земельного кадастру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відомостей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обмеження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використанні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земель,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безпосередньо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встановлені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законами та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прийнятими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них нормативно-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правовими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містобудівною</w:t>
      </w:r>
      <w:proofErr w:type="spellEnd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94B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документацією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</w:p>
    <w:p w:rsidR="0014102E" w:rsidRPr="000E71B4" w:rsidRDefault="0014102E" w:rsidP="00141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видачею витягу</w:t>
      </w:r>
    </w:p>
    <w:p w:rsidR="0014102E" w:rsidRPr="004E2872" w:rsidRDefault="0014102E" w:rsidP="00141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21"/>
        <w:gridCol w:w="2143"/>
        <w:gridCol w:w="632"/>
        <w:gridCol w:w="30"/>
        <w:gridCol w:w="1913"/>
        <w:gridCol w:w="8"/>
      </w:tblGrid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Порядком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є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ідставою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виникнення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припинення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E2872">
              <w:rPr>
                <w:rFonts w:ascii="Times New Roman" w:hAnsi="Times New Roman"/>
                <w:lang w:val="uk-UA" w:eastAsia="ar-SA"/>
              </w:rPr>
              <w:t>заяв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надсилаються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Держгеокадастру)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реєструється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 Держгеокадастру у Хмельницькій області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надісланої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Держгеокадастру.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Перевіря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 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державної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кадастру;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14102E" w:rsidRPr="004E2872" w:rsidRDefault="0014102E" w:rsidP="008B365E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реєстраційний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номер заяви;</w:t>
            </w:r>
          </w:p>
          <w:p w:rsidR="0014102E" w:rsidRPr="004E2872" w:rsidRDefault="0014102E" w:rsidP="008B365E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2) дата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заяви;</w:t>
            </w:r>
          </w:p>
          <w:p w:rsidR="0014102E" w:rsidRPr="004E2872" w:rsidRDefault="0014102E" w:rsidP="008B365E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про особу, яка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4102E" w:rsidRPr="004E2872" w:rsidRDefault="0014102E" w:rsidP="008B365E">
            <w:pPr>
              <w:pStyle w:val="rvps2"/>
              <w:shd w:val="clear" w:color="auto" w:fill="FFFFFF"/>
              <w:spacing w:before="0" w:beforeAutospacing="0" w:after="0" w:afterAutospacing="0"/>
              <w:ind w:firstLine="125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вносяться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згідно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відповідною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>;</w:t>
            </w:r>
          </w:p>
          <w:p w:rsidR="0014102E" w:rsidRPr="004E2872" w:rsidRDefault="0014102E" w:rsidP="008B365E">
            <w:pPr>
              <w:pStyle w:val="rvps2"/>
              <w:shd w:val="clear" w:color="auto" w:fill="FFFFFF"/>
              <w:spacing w:before="0" w:beforeAutospacing="0" w:after="0" w:afterAutospacing="0"/>
              <w:ind w:firstLine="125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r w:rsidRPr="004E2872">
              <w:rPr>
                <w:sz w:val="22"/>
                <w:szCs w:val="22"/>
              </w:rPr>
              <w:t>стислий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змі</w:t>
            </w:r>
            <w:proofErr w:type="gramStart"/>
            <w:r w:rsidRPr="004E287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E2872">
              <w:rPr>
                <w:sz w:val="22"/>
                <w:szCs w:val="22"/>
              </w:rPr>
              <w:t xml:space="preserve"> заяви;</w:t>
            </w:r>
          </w:p>
          <w:p w:rsidR="0014102E" w:rsidRPr="004E2872" w:rsidRDefault="0014102E" w:rsidP="008B365E">
            <w:pPr>
              <w:pStyle w:val="rvps2"/>
              <w:shd w:val="clear" w:color="auto" w:fill="FFFFFF"/>
              <w:spacing w:before="0" w:beforeAutospacing="0" w:after="0" w:afterAutospacing="0"/>
              <w:ind w:firstLine="125"/>
              <w:jc w:val="center"/>
              <w:rPr>
                <w:sz w:val="22"/>
                <w:szCs w:val="22"/>
              </w:rPr>
            </w:pPr>
            <w:proofErr w:type="gramStart"/>
            <w:r w:rsidRPr="004E2872">
              <w:rPr>
                <w:sz w:val="22"/>
                <w:szCs w:val="22"/>
              </w:rPr>
              <w:t xml:space="preserve">7)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>.</w:t>
            </w:r>
            <w:proofErr w:type="gramEnd"/>
          </w:p>
          <w:p w:rsidR="0014102E" w:rsidRPr="004E2872" w:rsidRDefault="0014102E" w:rsidP="008B365E">
            <w:pPr>
              <w:pStyle w:val="rvps2"/>
              <w:shd w:val="clear" w:color="auto" w:fill="FFFFFF"/>
              <w:spacing w:before="0" w:beforeAutospacing="0" w:after="0" w:afterAutospacing="0"/>
              <w:ind w:firstLine="125"/>
              <w:jc w:val="center"/>
              <w:rPr>
                <w:sz w:val="22"/>
                <w:szCs w:val="22"/>
              </w:rPr>
            </w:pPr>
            <w:proofErr w:type="spellStart"/>
            <w:r w:rsidRPr="004E2872">
              <w:rPr>
                <w:sz w:val="22"/>
                <w:szCs w:val="22"/>
              </w:rPr>
              <w:t>Створення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електронної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копії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у </w:t>
            </w:r>
            <w:proofErr w:type="gramStart"/>
            <w:r w:rsidRPr="004E2872">
              <w:rPr>
                <w:sz w:val="22"/>
                <w:szCs w:val="22"/>
              </w:rPr>
              <w:t>Державному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земельному </w:t>
            </w:r>
            <w:proofErr w:type="spellStart"/>
            <w:r w:rsidRPr="004E2872">
              <w:rPr>
                <w:sz w:val="22"/>
                <w:szCs w:val="22"/>
              </w:rPr>
              <w:t>кадастрі</w:t>
            </w:r>
            <w:proofErr w:type="spellEnd"/>
            <w:r w:rsidRPr="004E2872">
              <w:rPr>
                <w:sz w:val="22"/>
                <w:szCs w:val="22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законами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 нормативно-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правовими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актами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документу та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законами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нормативно-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правовими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актами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складання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протоколу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документа;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титульному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матеріалах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містять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графічне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зображення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меж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аркушах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координати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поворотних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точок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меж,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частин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угідь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документа;</w:t>
            </w:r>
            <w:proofErr w:type="gramEnd"/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 державної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органам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оприлюднення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законами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 нормативно-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правовими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актами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вимогами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кадастру;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земель;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повертає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заявникові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законами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 нормативно-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правовими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актами до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4102E" w:rsidRPr="004E2872" w:rsidRDefault="0014102E" w:rsidP="008B365E">
            <w:pPr>
              <w:spacing w:after="0" w:line="240" w:lineRule="auto"/>
              <w:ind w:firstLine="2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днія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 xml:space="preserve">За бажанням заявника у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заяви в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4E2872">
              <w:rPr>
                <w:rFonts w:ascii="Times New Roman" w:hAnsi="Times New Roman"/>
                <w:lang w:val="uk-UA" w:eastAsia="uk-UA"/>
              </w:rPr>
              <w:t xml:space="preserve">витягу з Державного земельного кадастру про 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обмеження </w:t>
            </w:r>
            <w:r w:rsidRPr="004E2872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 або рішення про відмову у внесенні відомостей (змін до них) до Державного земельного кадастру</w:t>
            </w:r>
            <w:r w:rsidRPr="004E2872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4E2872">
              <w:rPr>
                <w:rFonts w:ascii="Times New Roman" w:hAnsi="Times New Roman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/>
              </w:rPr>
              <w:t>формі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електронного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документа </w:t>
            </w:r>
            <w:proofErr w:type="spellStart"/>
            <w:r w:rsidRPr="004E2872">
              <w:rPr>
                <w:rFonts w:ascii="Times New Roman" w:hAnsi="Times New Roman"/>
              </w:rPr>
              <w:lastRenderedPageBreak/>
              <w:t>засобами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зв'язку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14102E" w:rsidRPr="004E2872" w:rsidTr="008B365E">
        <w:trPr>
          <w:gridAfter w:val="1"/>
          <w:wAfter w:w="8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кадастру.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законами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 нормативно-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правовими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актами,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передача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02E" w:rsidRPr="004E2872" w:rsidRDefault="0014102E" w:rsidP="008B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14102E" w:rsidRPr="004E2872" w:rsidTr="008B365E"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102E" w:rsidRPr="004E2872" w:rsidRDefault="0014102E" w:rsidP="008B365E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102E" w:rsidRPr="004E2872" w:rsidRDefault="0014102E" w:rsidP="008B365E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14102E" w:rsidRPr="004E2872" w:rsidTr="008B365E"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102E" w:rsidRPr="004E2872" w:rsidRDefault="0014102E" w:rsidP="008B365E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102E" w:rsidRPr="004E2872" w:rsidRDefault="0014102E" w:rsidP="008B365E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inherit" w:eastAsia="Times New Roman" w:hAnsi="inherit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14102E" w:rsidRPr="004E2872" w:rsidRDefault="0014102E" w:rsidP="00141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02E" w:rsidRPr="004E2872" w:rsidRDefault="0014102E" w:rsidP="0014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Примітка</w:t>
      </w:r>
      <w:proofErr w:type="spellEnd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4102E" w:rsidRPr="004E2872" w:rsidRDefault="0014102E" w:rsidP="0014102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3"/>
          </w:rPr>
          <w:t xml:space="preserve">Кодексом </w:t>
        </w:r>
        <w:proofErr w:type="spellStart"/>
        <w:r w:rsidRPr="004E2872">
          <w:rPr>
            <w:rStyle w:val="a3"/>
          </w:rPr>
          <w:t>адміністративного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судочинства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України</w:t>
        </w:r>
        <w:proofErr w:type="spellEnd"/>
      </w:hyperlink>
      <w:r w:rsidRPr="004E2872">
        <w:t>.</w:t>
      </w:r>
    </w:p>
    <w:p w:rsidR="0014102E" w:rsidRPr="004E2872" w:rsidRDefault="0014102E" w:rsidP="0014102E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4102E" w:rsidRPr="004E2872" w:rsidRDefault="0014102E" w:rsidP="0014102E">
      <w:pPr>
        <w:spacing w:after="0" w:line="3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B2ACB" w:rsidRDefault="006B2ACB">
      <w:bookmarkStart w:id="0" w:name="_GoBack"/>
      <w:bookmarkEnd w:id="0"/>
    </w:p>
    <w:sectPr w:rsidR="006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2E"/>
    <w:rsid w:val="0014102E"/>
    <w:rsid w:val="003D4690"/>
    <w:rsid w:val="006B2AC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2021-11-17T06:35:00Z</dcterms:created>
  <dcterms:modified xsi:type="dcterms:W3CDTF">2021-11-17T06:35:00Z</dcterms:modified>
</cp:coreProperties>
</file>