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8994" w14:textId="77777777" w:rsidR="006C41AC" w:rsidRPr="006C41AC" w:rsidRDefault="006C41AC" w:rsidP="006C41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1A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 w:rsidRPr="006C41A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про результати реалізації </w:t>
      </w:r>
      <w:hyperlink r:id="rId4" w:history="1">
        <w:r w:rsidRPr="006C41AC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Програм</w:t>
        </w:r>
        <w:r w:rsidRPr="006C41AC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и</w:t>
        </w:r>
        <w:r w:rsidRPr="006C41AC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фінансової підтримки територіальними громадами забезпечення реалізації бюджетної політики та соціально-економічного розвитку у Кам’янець-Подільському районі на 2023-2024 роки</w:t>
        </w:r>
      </w:hyperlink>
    </w:p>
    <w:p w14:paraId="34CCF30D" w14:textId="77777777" w:rsidR="006C41AC" w:rsidRPr="006C41AC" w:rsidRDefault="006C41AC" w:rsidP="006C41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6C71F" w14:textId="5FCC51EC" w:rsidR="006C41AC" w:rsidRPr="006C41AC" w:rsidRDefault="006C41AC" w:rsidP="006C41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C41AC">
          <w:rPr>
            <w:rFonts w:ascii="Times New Roman" w:hAnsi="Times New Roman" w:cs="Times New Roman"/>
            <w:sz w:val="28"/>
            <w:szCs w:val="28"/>
            <w:lang w:val="uk-UA"/>
          </w:rPr>
          <w:t>Програма фінансової підтримки територіальними громадами забезпечення реалізації бюджетної політики та соціально-економічного розвитку у Кам’янець-Подільському районі на 2023-2024 роки</w:t>
        </w:r>
      </w:hyperlink>
      <w:r w:rsidRPr="006C41AC">
        <w:rPr>
          <w:rFonts w:ascii="Times New Roman" w:hAnsi="Times New Roman" w:cs="Times New Roman"/>
          <w:sz w:val="28"/>
          <w:szCs w:val="28"/>
          <w:lang w:val="uk-UA"/>
        </w:rPr>
        <w:t>, затверджена рішенням селищної ради від 02 березня 2023 року №40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715A0C" w14:textId="445A2ED5" w:rsidR="006C41AC" w:rsidRPr="006C41AC" w:rsidRDefault="006C41AC" w:rsidP="006C41A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6C41AC">
        <w:rPr>
          <w:rFonts w:ascii="Times New Roman" w:hAnsi="Times New Roman" w:cs="Times New Roman"/>
          <w:sz w:val="28"/>
          <w:szCs w:val="28"/>
          <w:lang w:val="uk-UA"/>
        </w:rPr>
        <w:t>За програмою п</w:t>
      </w:r>
      <w:r>
        <w:rPr>
          <w:rFonts w:ascii="Times New Roman" w:hAnsi="Times New Roman" w:cs="Times New Roman"/>
          <w:sz w:val="28"/>
          <w:szCs w:val="28"/>
          <w:lang w:val="uk-UA"/>
        </w:rPr>
        <w:t>ланувалось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у сумі 100 </w:t>
      </w:r>
      <w:proofErr w:type="spellStart"/>
      <w:r w:rsidRPr="006C41AC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6C4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матеріально-технічної бази, вдосконалення робочого процесу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>оплату праці працівник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6C4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забезпечення взаємодії з органами місцевого самоврядування, фінансів та соціально-економічного розвитку території Кам’янець-Подільської РДА</w:t>
      </w:r>
      <w:r w:rsidRPr="006C4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536FB7FF" w14:textId="24A44F13" w:rsidR="006C41AC" w:rsidRPr="006C41AC" w:rsidRDefault="006C41AC" w:rsidP="006C41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2023-2024 роках кошти з бюджету територіальної громади на реалізацію заходів Програми не виділялись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sectPr w:rsidR="006C41AC" w:rsidRPr="006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AC"/>
    <w:rsid w:val="006C41AC"/>
    <w:rsid w:val="00D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3C9E"/>
  <w15:chartTrackingRefBased/>
  <w15:docId w15:val="{2006A025-0C3E-4606-A8A3-A6515D3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1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1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1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1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41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41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41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41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4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agromada.gov.ua/documents/pro-prohramu-finansovoyi-pidtrymky-terytorialnymy-hromadamy-zabezpechennya-realizatsiyi-byudzhetnoyi-0" TargetMode="External"/><Relationship Id="rId4" Type="http://schemas.openxmlformats.org/officeDocument/2006/relationships/hyperlink" Target="https://novagromada.gov.ua/documents/pro-prohramu-finansovoyi-pidtrymky-terytorialnymy-hromadamy-zabezpechennya-realizatsiyi-byudzhetnoyi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1</cp:revision>
  <dcterms:created xsi:type="dcterms:W3CDTF">2025-02-07T12:21:00Z</dcterms:created>
  <dcterms:modified xsi:type="dcterms:W3CDTF">2025-02-07T12:29:00Z</dcterms:modified>
</cp:coreProperties>
</file>