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4DE" w:rsidRPr="000954DE" w:rsidRDefault="000954DE" w:rsidP="000954D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54D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A369E0A" wp14:editId="3C59ACD1">
            <wp:extent cx="657225" cy="82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4DE" w:rsidRPr="000954DE" w:rsidRDefault="000954DE" w:rsidP="000954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54DE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0954DE" w:rsidRPr="000954DE" w:rsidRDefault="000954DE" w:rsidP="000954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54DE">
        <w:rPr>
          <w:rFonts w:ascii="Times New Roman" w:hAnsi="Times New Roman" w:cs="Times New Roman"/>
          <w:b/>
          <w:sz w:val="28"/>
          <w:szCs w:val="28"/>
          <w:lang w:val="uk-UA"/>
        </w:rPr>
        <w:t>НОВОУШИЦЬКА СЕЛИЩНА РАДА</w:t>
      </w:r>
    </w:p>
    <w:p w:rsidR="000954DE" w:rsidRPr="000954DE" w:rsidRDefault="000954DE" w:rsidP="00095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954DE">
        <w:rPr>
          <w:rFonts w:ascii="Times New Roman" w:hAnsi="Times New Roman" w:cs="Times New Roman"/>
          <w:b/>
          <w:sz w:val="24"/>
          <w:szCs w:val="24"/>
          <w:lang w:val="uk-UA"/>
        </w:rPr>
        <w:t>НОВОУШИЦЬКОЇ СЕЛИЩНОЇ ОБ’ЄДНАНОЇ ТЕРИТОРІАЛЬНОЇ ГРОМАДИ</w:t>
      </w:r>
    </w:p>
    <w:p w:rsidR="000954DE" w:rsidRPr="000954DE" w:rsidRDefault="000954DE" w:rsidP="000954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54DE" w:rsidRPr="000954DE" w:rsidRDefault="000954DE" w:rsidP="0009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954DE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0954DE" w:rsidRPr="000954DE" w:rsidRDefault="000954DE" w:rsidP="000954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54DE">
        <w:rPr>
          <w:rFonts w:ascii="Times New Roman" w:hAnsi="Times New Roman" w:cs="Times New Roman"/>
          <w:b/>
          <w:sz w:val="28"/>
          <w:szCs w:val="28"/>
          <w:lang w:val="uk-UA"/>
        </w:rPr>
        <w:t>ІІІ сесії селищної ради VIIІ скликання</w:t>
      </w:r>
    </w:p>
    <w:p w:rsidR="000954DE" w:rsidRPr="000954DE" w:rsidRDefault="000954DE" w:rsidP="000954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54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24 грудня 2020 року № </w:t>
      </w:r>
      <w:r w:rsidR="00877B8E">
        <w:rPr>
          <w:rFonts w:ascii="Times New Roman" w:hAnsi="Times New Roman" w:cs="Times New Roman"/>
          <w:b/>
          <w:sz w:val="28"/>
          <w:szCs w:val="28"/>
          <w:lang w:val="uk-UA"/>
        </w:rPr>
        <w:t>16</w:t>
      </w:r>
    </w:p>
    <w:p w:rsidR="000954DE" w:rsidRPr="000954DE" w:rsidRDefault="000954DE" w:rsidP="000954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54DE">
        <w:rPr>
          <w:rFonts w:ascii="Times New Roman" w:hAnsi="Times New Roman" w:cs="Times New Roman"/>
          <w:b/>
          <w:sz w:val="28"/>
          <w:szCs w:val="28"/>
          <w:lang w:val="uk-UA"/>
        </w:rPr>
        <w:t>смт Нова Ушиця</w:t>
      </w:r>
    </w:p>
    <w:p w:rsidR="000954DE" w:rsidRPr="000954DE" w:rsidRDefault="000954DE" w:rsidP="000954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0954DE" w:rsidRPr="000954DE" w:rsidTr="00C65EAA">
        <w:tc>
          <w:tcPr>
            <w:tcW w:w="9854" w:type="dxa"/>
            <w:shd w:val="clear" w:color="auto" w:fill="auto"/>
          </w:tcPr>
          <w:p w:rsidR="000954DE" w:rsidRPr="000954DE" w:rsidRDefault="000954DE" w:rsidP="00095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954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 затвердження Програми «Безпечна громада» на 2021-2025 роки</w:t>
            </w:r>
          </w:p>
        </w:tc>
      </w:tr>
    </w:tbl>
    <w:p w:rsidR="000954DE" w:rsidRPr="000954DE" w:rsidRDefault="000954DE" w:rsidP="000954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B7460" w:rsidRPr="000954DE" w:rsidRDefault="00AB7460" w:rsidP="000954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954DE">
        <w:rPr>
          <w:rFonts w:ascii="Times New Roman" w:hAnsi="Times New Roman" w:cs="Times New Roman"/>
          <w:bCs/>
          <w:sz w:val="28"/>
          <w:szCs w:val="28"/>
          <w:lang w:val="uk-UA"/>
        </w:rPr>
        <w:t>Відповідно до статей 19, 144 Конституції України, статей</w:t>
      </w:r>
      <w:r w:rsidR="000954DE" w:rsidRPr="000954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4DE">
        <w:rPr>
          <w:rFonts w:ascii="Times New Roman" w:hAnsi="Times New Roman" w:cs="Times New Roman"/>
          <w:bCs/>
          <w:sz w:val="28"/>
          <w:szCs w:val="28"/>
          <w:lang w:val="uk-UA"/>
        </w:rPr>
        <w:t>25, 26, 59</w:t>
      </w:r>
      <w:r w:rsidR="000954DE" w:rsidRPr="000954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4DE">
        <w:rPr>
          <w:rFonts w:ascii="Times New Roman" w:hAnsi="Times New Roman" w:cs="Times New Roman"/>
          <w:bCs/>
          <w:sz w:val="28"/>
          <w:szCs w:val="28"/>
          <w:lang w:val="uk-UA"/>
        </w:rPr>
        <w:t>Закону України «Про місцеве самоврядування в Україні», статей 88,</w:t>
      </w:r>
      <w:r w:rsidR="000954DE" w:rsidRPr="000954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4DE">
        <w:rPr>
          <w:rFonts w:ascii="Times New Roman" w:hAnsi="Times New Roman" w:cs="Times New Roman"/>
          <w:bCs/>
          <w:sz w:val="28"/>
          <w:szCs w:val="28"/>
          <w:lang w:val="uk-UA"/>
        </w:rPr>
        <w:t>89 Закону України «Про</w:t>
      </w:r>
      <w:r w:rsidR="00D9544F" w:rsidRPr="000954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4DE">
        <w:rPr>
          <w:rFonts w:ascii="Times New Roman" w:hAnsi="Times New Roman" w:cs="Times New Roman"/>
          <w:bCs/>
          <w:sz w:val="28"/>
          <w:szCs w:val="28"/>
          <w:lang w:val="uk-UA"/>
        </w:rPr>
        <w:t>національну поліцію», з</w:t>
      </w:r>
      <w:r w:rsidR="00D9544F" w:rsidRPr="000954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4DE">
        <w:rPr>
          <w:rFonts w:ascii="Times New Roman" w:hAnsi="Times New Roman" w:cs="Times New Roman"/>
          <w:bCs/>
          <w:sz w:val="28"/>
          <w:szCs w:val="28"/>
          <w:lang w:val="uk-UA"/>
        </w:rPr>
        <w:t>метою підтримки реалізації</w:t>
      </w:r>
      <w:r w:rsidR="000954DE" w:rsidRPr="000954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9544F" w:rsidRPr="000954DE">
        <w:rPr>
          <w:rFonts w:ascii="Times New Roman" w:hAnsi="Times New Roman" w:cs="Times New Roman"/>
          <w:bCs/>
          <w:sz w:val="28"/>
          <w:szCs w:val="28"/>
          <w:lang w:val="uk-UA"/>
        </w:rPr>
        <w:t>на території населених пунктів Новоушицької</w:t>
      </w:r>
      <w:r w:rsidRPr="000954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територіальної громади</w:t>
      </w:r>
      <w:r w:rsidR="00D9544F" w:rsidRPr="000954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проекту</w:t>
      </w:r>
      <w:r w:rsidRPr="000954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«Поліцейський офіцер громади», консолідації зусиль громади,</w:t>
      </w:r>
      <w:r w:rsidR="00D9544F" w:rsidRPr="000954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виконавчого комітету,</w:t>
      </w:r>
      <w:r w:rsidR="000954DE" w:rsidRPr="000954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4DE">
        <w:rPr>
          <w:rFonts w:ascii="Times New Roman" w:hAnsi="Times New Roman" w:cs="Times New Roman"/>
          <w:bCs/>
          <w:sz w:val="28"/>
          <w:szCs w:val="28"/>
          <w:lang w:val="uk-UA"/>
        </w:rPr>
        <w:t>правоохоронних органів,</w:t>
      </w:r>
      <w:r w:rsidR="000954DE" w:rsidRPr="000954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4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громадських організацій та громадськості для забезпечення додержання конституційних прав і свобод громадян, їх особистої безпеки, охорони громадського порядку та профілактики злочинності на території </w:t>
      </w:r>
      <w:r w:rsidR="00D9544F" w:rsidRPr="000954DE">
        <w:rPr>
          <w:rFonts w:ascii="Times New Roman" w:hAnsi="Times New Roman" w:cs="Times New Roman"/>
          <w:bCs/>
          <w:sz w:val="28"/>
          <w:szCs w:val="28"/>
          <w:lang w:val="uk-UA"/>
        </w:rPr>
        <w:t>громади</w:t>
      </w:r>
      <w:r w:rsidR="000E5F12">
        <w:rPr>
          <w:rFonts w:ascii="Times New Roman" w:hAnsi="Times New Roman" w:cs="Times New Roman"/>
          <w:bCs/>
          <w:sz w:val="28"/>
          <w:szCs w:val="28"/>
          <w:lang w:val="uk-UA"/>
        </w:rPr>
        <w:t>, враховуючи рішення виконавчого комітету селищної ради від 17 грудня  2020 року №8,</w:t>
      </w:r>
      <w:r w:rsidR="00D9544F" w:rsidRPr="000954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селищна</w:t>
      </w:r>
      <w:r w:rsidRPr="000954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рада</w:t>
      </w:r>
    </w:p>
    <w:p w:rsidR="000954DE" w:rsidRPr="000954DE" w:rsidRDefault="000954DE" w:rsidP="000954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B7460" w:rsidRPr="000954DE" w:rsidRDefault="00AB7460" w:rsidP="000954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954DE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0954DE" w:rsidRDefault="000954DE" w:rsidP="00095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3C1E" w:rsidRPr="000954DE" w:rsidRDefault="00AB7460" w:rsidP="00095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4D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0E5F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4DE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Програму </w:t>
      </w:r>
      <w:r w:rsidRPr="000954D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954DE">
        <w:rPr>
          <w:rFonts w:ascii="Times New Roman" w:hAnsi="Times New Roman" w:cs="Times New Roman"/>
          <w:sz w:val="28"/>
          <w:szCs w:val="28"/>
        </w:rPr>
        <w:t>Безпечна</w:t>
      </w:r>
      <w:proofErr w:type="spellEnd"/>
      <w:r w:rsidRPr="000954DE">
        <w:rPr>
          <w:rFonts w:ascii="Times New Roman" w:hAnsi="Times New Roman" w:cs="Times New Roman"/>
          <w:sz w:val="28"/>
          <w:szCs w:val="28"/>
        </w:rPr>
        <w:t xml:space="preserve"> громада»</w:t>
      </w:r>
      <w:r w:rsidR="00D9544F" w:rsidRPr="000954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4DE">
        <w:rPr>
          <w:rFonts w:ascii="Times New Roman" w:hAnsi="Times New Roman" w:cs="Times New Roman"/>
          <w:sz w:val="28"/>
          <w:szCs w:val="28"/>
        </w:rPr>
        <w:t>на 20</w:t>
      </w:r>
      <w:r w:rsidRPr="000954DE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0954D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954DE">
        <w:rPr>
          <w:rFonts w:ascii="Times New Roman" w:hAnsi="Times New Roman" w:cs="Times New Roman"/>
          <w:sz w:val="28"/>
          <w:szCs w:val="28"/>
        </w:rPr>
        <w:t>202</w:t>
      </w:r>
      <w:r w:rsidRPr="000954D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954DE">
        <w:rPr>
          <w:rFonts w:ascii="Times New Roman" w:hAnsi="Times New Roman" w:cs="Times New Roman"/>
          <w:sz w:val="28"/>
          <w:szCs w:val="28"/>
        </w:rPr>
        <w:t xml:space="preserve"> роки</w:t>
      </w:r>
      <w:r w:rsidR="000954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4DE">
        <w:rPr>
          <w:rFonts w:ascii="Times New Roman" w:hAnsi="Times New Roman" w:cs="Times New Roman"/>
          <w:sz w:val="28"/>
          <w:szCs w:val="28"/>
        </w:rPr>
        <w:t>(д</w:t>
      </w:r>
      <w:proofErr w:type="spellStart"/>
      <w:r w:rsidR="000E5F12">
        <w:rPr>
          <w:rFonts w:ascii="Times New Roman" w:hAnsi="Times New Roman" w:cs="Times New Roman"/>
          <w:sz w:val="28"/>
          <w:szCs w:val="28"/>
          <w:lang w:val="uk-UA"/>
        </w:rPr>
        <w:t>алі</w:t>
      </w:r>
      <w:proofErr w:type="spellEnd"/>
      <w:r w:rsidR="000E5F12">
        <w:rPr>
          <w:rFonts w:ascii="Times New Roman" w:hAnsi="Times New Roman" w:cs="Times New Roman"/>
          <w:sz w:val="28"/>
          <w:szCs w:val="28"/>
          <w:lang w:val="uk-UA"/>
        </w:rPr>
        <w:t xml:space="preserve"> – Програма), що д</w:t>
      </w:r>
      <w:proofErr w:type="spellStart"/>
      <w:r w:rsidRPr="000954DE">
        <w:rPr>
          <w:rFonts w:ascii="Times New Roman" w:hAnsi="Times New Roman" w:cs="Times New Roman"/>
          <w:sz w:val="28"/>
          <w:szCs w:val="28"/>
        </w:rPr>
        <w:t>одається</w:t>
      </w:r>
      <w:proofErr w:type="spellEnd"/>
      <w:r w:rsidRPr="000954DE">
        <w:rPr>
          <w:rFonts w:ascii="Times New Roman" w:hAnsi="Times New Roman" w:cs="Times New Roman"/>
          <w:sz w:val="28"/>
          <w:szCs w:val="28"/>
        </w:rPr>
        <w:t>.</w:t>
      </w:r>
    </w:p>
    <w:p w:rsidR="000954DE" w:rsidRDefault="000954DE" w:rsidP="00095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3C1E" w:rsidRPr="000954DE" w:rsidRDefault="0078736F" w:rsidP="00095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4DE">
        <w:rPr>
          <w:rFonts w:ascii="Times New Roman" w:hAnsi="Times New Roman" w:cs="Times New Roman"/>
          <w:sz w:val="28"/>
          <w:szCs w:val="28"/>
          <w:lang w:val="uk-UA"/>
        </w:rPr>
        <w:t>2. Відділу фінансів Новоушицької селищної ради</w:t>
      </w:r>
      <w:r w:rsidRPr="000954DE">
        <w:rPr>
          <w:rFonts w:ascii="Times New Roman" w:hAnsi="Times New Roman" w:cs="Times New Roman"/>
          <w:sz w:val="28"/>
          <w:szCs w:val="28"/>
        </w:rPr>
        <w:t xml:space="preserve"> (при </w:t>
      </w:r>
      <w:proofErr w:type="spellStart"/>
      <w:r w:rsidRPr="000954DE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095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4DE"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 w:rsidRPr="000954DE">
        <w:rPr>
          <w:rFonts w:ascii="Times New Roman" w:hAnsi="Times New Roman" w:cs="Times New Roman"/>
          <w:sz w:val="28"/>
          <w:szCs w:val="28"/>
        </w:rPr>
        <w:t xml:space="preserve"> ресурсу)</w:t>
      </w:r>
      <w:r w:rsidR="00095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4DE">
        <w:rPr>
          <w:rFonts w:ascii="Times New Roman" w:hAnsi="Times New Roman" w:cs="Times New Roman"/>
          <w:sz w:val="28"/>
          <w:szCs w:val="28"/>
        </w:rPr>
        <w:t>передбач</w:t>
      </w:r>
      <w:proofErr w:type="spellEnd"/>
      <w:r w:rsidRPr="000954DE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Start"/>
      <w:r w:rsidRPr="000954DE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95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4DE">
        <w:rPr>
          <w:rFonts w:ascii="Times New Roman" w:hAnsi="Times New Roman" w:cs="Times New Roman"/>
          <w:sz w:val="28"/>
          <w:szCs w:val="28"/>
        </w:rPr>
        <w:t>видатки</w:t>
      </w:r>
      <w:proofErr w:type="spellEnd"/>
      <w:r w:rsidRPr="000954D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954DE">
        <w:rPr>
          <w:rFonts w:ascii="Times New Roman" w:hAnsi="Times New Roman" w:cs="Times New Roman"/>
          <w:sz w:val="28"/>
          <w:szCs w:val="28"/>
        </w:rPr>
        <w:t>реалізацію</w:t>
      </w:r>
      <w:proofErr w:type="spellEnd"/>
      <w:r w:rsidRPr="00095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4DE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095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4DE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0954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54DE" w:rsidRDefault="000954DE" w:rsidP="00095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7460" w:rsidRPr="000954DE" w:rsidRDefault="00D23C1E" w:rsidP="00095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4DE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0954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4D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</w:t>
      </w:r>
      <w:r w:rsidR="000954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4DE">
        <w:rPr>
          <w:rFonts w:ascii="Times New Roman" w:hAnsi="Times New Roman" w:cs="Times New Roman"/>
          <w:sz w:val="28"/>
          <w:szCs w:val="28"/>
          <w:lang w:val="uk-UA"/>
        </w:rPr>
        <w:t xml:space="preserve">покласти на постійні комісії селищної ради з питань планування, фінансів, бюджету та інвестицій  та з питань </w:t>
      </w:r>
      <w:r w:rsidRPr="000954DE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освіти, культури, охорони здоров’я, молоді, фізкультури і спорту та соціального захисту населення.</w:t>
      </w:r>
    </w:p>
    <w:p w:rsidR="000954DE" w:rsidRPr="000954DE" w:rsidRDefault="000954DE" w:rsidP="000954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54DE" w:rsidRPr="000954DE" w:rsidRDefault="000954DE" w:rsidP="000954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54DE" w:rsidRDefault="000954DE" w:rsidP="000954DE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54DE">
        <w:rPr>
          <w:rFonts w:ascii="Times New Roman" w:hAnsi="Times New Roman" w:cs="Times New Roman"/>
          <w:b/>
          <w:sz w:val="28"/>
          <w:szCs w:val="28"/>
          <w:lang w:val="uk-UA"/>
        </w:rPr>
        <w:t>Селищний голова</w:t>
      </w:r>
      <w:r w:rsidRPr="000954DE">
        <w:rPr>
          <w:rFonts w:ascii="Times New Roman" w:hAnsi="Times New Roman" w:cs="Times New Roman"/>
          <w:b/>
          <w:sz w:val="28"/>
          <w:szCs w:val="28"/>
          <w:lang w:val="uk-UA"/>
        </w:rPr>
        <w:tab/>
        <w:t>Анатолій ОЛІЙНИК</w:t>
      </w:r>
    </w:p>
    <w:p w:rsidR="00877B8E" w:rsidRPr="000954DE" w:rsidRDefault="00877B8E" w:rsidP="000954DE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7B8E" w:rsidRDefault="00877B8E" w:rsidP="00095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877B8E" w:rsidSect="000954D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927"/>
      </w:tblGrid>
      <w:tr w:rsidR="000954DE" w:rsidRPr="000954DE" w:rsidTr="00877B8E">
        <w:trPr>
          <w:jc w:val="right"/>
        </w:trPr>
        <w:tc>
          <w:tcPr>
            <w:tcW w:w="4927" w:type="dxa"/>
            <w:shd w:val="clear" w:color="auto" w:fill="auto"/>
          </w:tcPr>
          <w:p w:rsidR="000954DE" w:rsidRPr="000954DE" w:rsidRDefault="000954DE" w:rsidP="00095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4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ЗАТВЕРДЖЕНО</w:t>
            </w:r>
          </w:p>
          <w:p w:rsidR="000954DE" w:rsidRPr="000954DE" w:rsidRDefault="000954DE" w:rsidP="00095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4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 </w:t>
            </w:r>
            <w:r w:rsidR="00877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Новоушицької </w:t>
            </w:r>
            <w:r w:rsidRPr="000954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селищної ради </w:t>
            </w:r>
          </w:p>
          <w:p w:rsidR="000954DE" w:rsidRPr="000954DE" w:rsidRDefault="000954DE" w:rsidP="00877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4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24.12.2020 № </w:t>
            </w:r>
            <w:r w:rsidR="00877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</w:tbl>
    <w:p w:rsidR="000954DE" w:rsidRPr="000954DE" w:rsidRDefault="000954DE" w:rsidP="00095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7460" w:rsidRPr="000954DE" w:rsidRDefault="00AB7460" w:rsidP="000954DE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954DE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ПРОГРАМА</w:t>
      </w:r>
    </w:p>
    <w:p w:rsidR="00AB7460" w:rsidRPr="000954DE" w:rsidRDefault="00AB7460" w:rsidP="000954DE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954DE">
        <w:rPr>
          <w:rFonts w:ascii="Times New Roman" w:hAnsi="Times New Roman" w:cs="Times New Roman"/>
          <w:b/>
          <w:bCs/>
          <w:sz w:val="28"/>
          <w:szCs w:val="28"/>
          <w:lang w:val="uk-UA"/>
        </w:rPr>
        <w:t>«Безпечна громада»</w:t>
      </w:r>
      <w:r w:rsidRPr="000954DE">
        <w:rPr>
          <w:rFonts w:ascii="Times New Roman" w:hAnsi="Times New Roman" w:cs="Times New Roman"/>
          <w:b/>
          <w:bCs/>
          <w:sz w:val="28"/>
          <w:szCs w:val="28"/>
        </w:rPr>
        <w:t xml:space="preserve"> на 20</w:t>
      </w:r>
      <w:r w:rsidRPr="000954DE">
        <w:rPr>
          <w:rFonts w:ascii="Times New Roman" w:hAnsi="Times New Roman" w:cs="Times New Roman"/>
          <w:b/>
          <w:bCs/>
          <w:sz w:val="28"/>
          <w:szCs w:val="28"/>
          <w:lang w:val="uk-UA"/>
        </w:rPr>
        <w:t>21</w:t>
      </w:r>
      <w:r w:rsidRPr="000954DE"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 w:rsidRPr="000954DE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0954DE">
        <w:rPr>
          <w:rFonts w:ascii="Times New Roman" w:hAnsi="Times New Roman" w:cs="Times New Roman"/>
          <w:b/>
          <w:bCs/>
          <w:sz w:val="28"/>
          <w:szCs w:val="28"/>
        </w:rPr>
        <w:t xml:space="preserve"> роки</w:t>
      </w:r>
    </w:p>
    <w:p w:rsidR="00AB7460" w:rsidRPr="000954DE" w:rsidRDefault="00AB7460" w:rsidP="000954DE">
      <w:pPr>
        <w:pStyle w:val="a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B7460" w:rsidRPr="000954DE" w:rsidRDefault="00AB7460" w:rsidP="000954DE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54DE">
        <w:rPr>
          <w:rFonts w:ascii="Times New Roman" w:hAnsi="Times New Roman" w:cs="Times New Roman"/>
          <w:b/>
          <w:sz w:val="28"/>
          <w:szCs w:val="28"/>
          <w:lang w:val="uk-UA"/>
        </w:rPr>
        <w:t>І. Загальні положення</w:t>
      </w:r>
    </w:p>
    <w:p w:rsidR="00AB7460" w:rsidRPr="000954DE" w:rsidRDefault="00AB7460" w:rsidP="00095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4DE">
        <w:rPr>
          <w:rFonts w:ascii="Times New Roman" w:hAnsi="Times New Roman" w:cs="Times New Roman"/>
          <w:sz w:val="28"/>
          <w:szCs w:val="28"/>
          <w:lang w:val="uk-UA" w:eastAsia="ru-RU"/>
        </w:rPr>
        <w:t>Програма</w:t>
      </w:r>
      <w:r w:rsidR="000954DE" w:rsidRPr="000954D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954DE">
        <w:rPr>
          <w:rFonts w:ascii="Times New Roman" w:hAnsi="Times New Roman" w:cs="Times New Roman"/>
          <w:sz w:val="28"/>
          <w:szCs w:val="28"/>
          <w:lang w:val="uk-UA"/>
        </w:rPr>
        <w:t xml:space="preserve">«Безпечна громада» на 2021 – 2025 роки </w:t>
      </w:r>
      <w:r w:rsidRPr="000954DE">
        <w:rPr>
          <w:rFonts w:ascii="Times New Roman" w:hAnsi="Times New Roman" w:cs="Times New Roman"/>
          <w:sz w:val="28"/>
          <w:szCs w:val="28"/>
          <w:lang w:val="uk-UA" w:eastAsia="ru-RU"/>
        </w:rPr>
        <w:t>(далі</w:t>
      </w:r>
      <w:r w:rsidR="000E5F1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</w:t>
      </w:r>
      <w:r w:rsidRPr="000954DE">
        <w:rPr>
          <w:rFonts w:ascii="Times New Roman" w:hAnsi="Times New Roman" w:cs="Times New Roman"/>
          <w:sz w:val="28"/>
          <w:szCs w:val="28"/>
          <w:lang w:val="uk-UA" w:eastAsia="ru-RU"/>
        </w:rPr>
        <w:t>Програма) розроблена відповідно до законів України «Про місцеве самоврядування в Україні», «Про національну поліцію»,</w:t>
      </w:r>
      <w:r w:rsidR="000954DE" w:rsidRPr="000954D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954D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Указу Президента України «Про заходи щодо забезпечення особистої безпеки громадян та протидії </w:t>
      </w:r>
      <w:r w:rsidR="004D2A45" w:rsidRPr="000954DE">
        <w:rPr>
          <w:rFonts w:ascii="Times New Roman" w:hAnsi="Times New Roman" w:cs="Times New Roman"/>
          <w:sz w:val="28"/>
          <w:szCs w:val="28"/>
          <w:lang w:val="uk-UA" w:eastAsia="ru-RU"/>
        </w:rPr>
        <w:t>злочинності</w:t>
      </w:r>
      <w:r w:rsidRPr="000954DE">
        <w:rPr>
          <w:rFonts w:ascii="Times New Roman" w:hAnsi="Times New Roman" w:cs="Times New Roman"/>
          <w:sz w:val="28"/>
          <w:szCs w:val="28"/>
          <w:lang w:val="uk-UA" w:eastAsia="ru-RU"/>
        </w:rPr>
        <w:t>»,</w:t>
      </w:r>
      <w:r w:rsidR="000954DE" w:rsidRPr="000954D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954DE">
        <w:rPr>
          <w:rFonts w:ascii="Times New Roman" w:hAnsi="Times New Roman" w:cs="Times New Roman"/>
          <w:sz w:val="28"/>
          <w:szCs w:val="28"/>
          <w:lang w:val="uk-UA" w:eastAsia="ru-RU"/>
        </w:rPr>
        <w:t>з метою успішної реалізації проекту «Поліцейський офіцер громади», запобігання та припинення адміністративних правопорушень і злочинів,</w:t>
      </w:r>
      <w:r w:rsidR="000954DE" w:rsidRPr="000954D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954DE">
        <w:rPr>
          <w:rFonts w:ascii="Times New Roman" w:hAnsi="Times New Roman" w:cs="Times New Roman"/>
          <w:sz w:val="28"/>
          <w:szCs w:val="28"/>
          <w:lang w:val="uk-UA" w:eastAsia="ru-RU"/>
        </w:rPr>
        <w:t>захисту життя та здоров’я громадян, інтересів суспільства і держави від протиправних посягань.</w:t>
      </w:r>
    </w:p>
    <w:p w:rsidR="00AB7460" w:rsidRPr="000954DE" w:rsidRDefault="00AB7460" w:rsidP="000954D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954DE">
        <w:rPr>
          <w:rFonts w:ascii="Times New Roman" w:hAnsi="Times New Roman" w:cs="Times New Roman"/>
          <w:sz w:val="28"/>
          <w:szCs w:val="28"/>
          <w:lang w:val="uk-UA" w:eastAsia="ru-RU"/>
        </w:rPr>
        <w:t>В основу реалізації Програми покладено принцип об’єднання зусиль громади, виконавчого комітету, правоохоронних органів, підприємств, організацій та установ різних форм власності,</w:t>
      </w:r>
      <w:r w:rsidR="000954DE" w:rsidRPr="000954D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954DE">
        <w:rPr>
          <w:rFonts w:ascii="Times New Roman" w:hAnsi="Times New Roman" w:cs="Times New Roman"/>
          <w:sz w:val="28"/>
          <w:szCs w:val="28"/>
          <w:lang w:val="uk-UA" w:eastAsia="ru-RU"/>
        </w:rPr>
        <w:t>громадськості для забезпечення охорони громадського порядку та профілактики злочинності на території громади.</w:t>
      </w:r>
    </w:p>
    <w:p w:rsidR="00AB7460" w:rsidRPr="000954DE" w:rsidRDefault="00AB7460" w:rsidP="000954DE">
      <w:pPr>
        <w:pStyle w:val="a9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B7460" w:rsidRPr="000954DE" w:rsidRDefault="00AB7460" w:rsidP="000954DE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0954D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ІІ. Мета і завдання Програми</w:t>
      </w:r>
    </w:p>
    <w:p w:rsidR="00AB7460" w:rsidRPr="000954DE" w:rsidRDefault="00AB7460" w:rsidP="00095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954DE">
        <w:rPr>
          <w:rFonts w:ascii="Times New Roman" w:hAnsi="Times New Roman" w:cs="Times New Roman"/>
          <w:sz w:val="28"/>
          <w:szCs w:val="28"/>
          <w:lang w:val="uk-UA" w:eastAsia="ru-RU"/>
        </w:rPr>
        <w:t>Мета Програми полягає у забезпеченні на належному організаційному рівні роботи дільничних офіцерів поліції (поліцейських офіцерів громади) у новому форматі, який передбачає постійну його присутність на території громади, більш тісну сп</w:t>
      </w:r>
      <w:r w:rsidR="004D2A45" w:rsidRPr="000954DE">
        <w:rPr>
          <w:rFonts w:ascii="Times New Roman" w:hAnsi="Times New Roman" w:cs="Times New Roman"/>
          <w:sz w:val="28"/>
          <w:szCs w:val="28"/>
          <w:lang w:val="uk-UA" w:eastAsia="ru-RU"/>
        </w:rPr>
        <w:t>івпрацю з керівництвом</w:t>
      </w:r>
      <w:r w:rsidRPr="000954D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територіальної громад</w:t>
      </w:r>
      <w:r w:rsidR="004D2A45" w:rsidRPr="000954D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и та населенням, підзвітність </w:t>
      </w:r>
      <w:r w:rsidRPr="000954DE">
        <w:rPr>
          <w:rFonts w:ascii="Times New Roman" w:hAnsi="Times New Roman" w:cs="Times New Roman"/>
          <w:sz w:val="28"/>
          <w:szCs w:val="28"/>
          <w:lang w:val="uk-UA" w:eastAsia="ru-RU"/>
        </w:rPr>
        <w:t>територіальній громаді та додаткові функції(більший акцент на попередження правопорушень,</w:t>
      </w:r>
      <w:r w:rsidR="004D2A45" w:rsidRPr="000954D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954D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оформлення адміністративних матеріалів, в </w:t>
      </w:r>
      <w:proofErr w:type="spellStart"/>
      <w:r w:rsidRPr="000954DE">
        <w:rPr>
          <w:rFonts w:ascii="Times New Roman" w:hAnsi="Times New Roman" w:cs="Times New Roman"/>
          <w:sz w:val="28"/>
          <w:szCs w:val="28"/>
          <w:lang w:val="uk-UA" w:eastAsia="ru-RU"/>
        </w:rPr>
        <w:t>т.ч</w:t>
      </w:r>
      <w:proofErr w:type="spellEnd"/>
      <w:r w:rsidRPr="000954D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4D2A45" w:rsidRPr="000954D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954DE">
        <w:rPr>
          <w:rFonts w:ascii="Times New Roman" w:hAnsi="Times New Roman" w:cs="Times New Roman"/>
          <w:sz w:val="28"/>
          <w:szCs w:val="28"/>
          <w:lang w:val="uk-UA" w:eastAsia="ru-RU"/>
        </w:rPr>
        <w:t>за порушення правил дорожнього руху, часткова передача функцій дозвільної системи).</w:t>
      </w:r>
    </w:p>
    <w:p w:rsidR="00AB7460" w:rsidRPr="000954DE" w:rsidRDefault="00AB7460" w:rsidP="00095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954D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Завдання Програми – забезпечити ефективну співпрацю між селищною радою, виконавчим комітетом та Національною поліцією України, спрямовану на реалізацію </w:t>
      </w:r>
      <w:r w:rsidR="004D2A45" w:rsidRPr="000954DE">
        <w:rPr>
          <w:rFonts w:ascii="Times New Roman" w:hAnsi="Times New Roman" w:cs="Times New Roman"/>
          <w:sz w:val="28"/>
          <w:szCs w:val="28"/>
          <w:lang w:val="uk-UA" w:eastAsia="ru-RU"/>
        </w:rPr>
        <w:t>проекту</w:t>
      </w:r>
      <w:r w:rsidRPr="000954D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«Поліцейський офіцер громади» та подальше підвищення загального рівня пра</w:t>
      </w:r>
      <w:r w:rsidR="004D2A45" w:rsidRPr="000954DE">
        <w:rPr>
          <w:rFonts w:ascii="Times New Roman" w:hAnsi="Times New Roman" w:cs="Times New Roman"/>
          <w:sz w:val="28"/>
          <w:szCs w:val="28"/>
          <w:lang w:val="uk-UA" w:eastAsia="ru-RU"/>
        </w:rPr>
        <w:t>вопорядку в населених пунктах</w:t>
      </w:r>
      <w:r w:rsidR="000954D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954DE">
        <w:rPr>
          <w:rFonts w:ascii="Times New Roman" w:hAnsi="Times New Roman" w:cs="Times New Roman"/>
          <w:sz w:val="28"/>
          <w:szCs w:val="28"/>
          <w:lang w:val="uk-UA" w:eastAsia="ru-RU"/>
        </w:rPr>
        <w:t>територіальної громади, забезпечення публічної безпеки та порядку на її території, захист життя, здоров’я, честі та гідності населення, профілактичну роботу з попередження злочинності та забезпечення комплексного підходу до вирішення проблем, пов’язаних з питанням безпеки населених пунктів на території громади.</w:t>
      </w:r>
    </w:p>
    <w:p w:rsidR="00AB7460" w:rsidRPr="000954DE" w:rsidRDefault="00AB7460" w:rsidP="00095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AB7460" w:rsidRPr="000954DE" w:rsidRDefault="00AB7460" w:rsidP="00095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0954D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ІІІ. Очікувані результати від виконання Програми</w:t>
      </w:r>
    </w:p>
    <w:p w:rsidR="00AB7460" w:rsidRPr="000954DE" w:rsidRDefault="00AB7460" w:rsidP="00095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954DE">
        <w:rPr>
          <w:rFonts w:ascii="Times New Roman" w:hAnsi="Times New Roman" w:cs="Times New Roman"/>
          <w:sz w:val="28"/>
          <w:szCs w:val="28"/>
          <w:lang w:val="uk-UA" w:eastAsia="ru-RU"/>
        </w:rPr>
        <w:t>Виконання Програми дасть змогу:</w:t>
      </w:r>
    </w:p>
    <w:p w:rsidR="00AB7460" w:rsidRPr="000954DE" w:rsidRDefault="004D2A45" w:rsidP="00095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954DE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П</w:t>
      </w:r>
      <w:r w:rsidR="00AB7460" w:rsidRPr="000954DE">
        <w:rPr>
          <w:rFonts w:ascii="Times New Roman" w:hAnsi="Times New Roman" w:cs="Times New Roman"/>
          <w:sz w:val="28"/>
          <w:szCs w:val="28"/>
          <w:lang w:val="uk-UA" w:eastAsia="ru-RU"/>
        </w:rPr>
        <w:t>осилити взаємодію На</w:t>
      </w:r>
      <w:r w:rsidRPr="000954DE">
        <w:rPr>
          <w:rFonts w:ascii="Times New Roman" w:hAnsi="Times New Roman" w:cs="Times New Roman"/>
          <w:sz w:val="28"/>
          <w:szCs w:val="28"/>
          <w:lang w:val="uk-UA" w:eastAsia="ru-RU"/>
        </w:rPr>
        <w:t>ціональної поліції України та</w:t>
      </w:r>
      <w:r w:rsidR="000954D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AB7460" w:rsidRPr="000954DE">
        <w:rPr>
          <w:rFonts w:ascii="Times New Roman" w:hAnsi="Times New Roman" w:cs="Times New Roman"/>
          <w:sz w:val="28"/>
          <w:szCs w:val="28"/>
          <w:lang w:val="uk-UA" w:eastAsia="ru-RU"/>
        </w:rPr>
        <w:t>територіальної громади, виконавчого комітету та населення щодо забезпечення публічної безпеки та порядку, а також боротьби зі злочинністю на території громади;</w:t>
      </w:r>
    </w:p>
    <w:p w:rsidR="00AB7460" w:rsidRPr="000954DE" w:rsidRDefault="004D2A45" w:rsidP="00095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954DE">
        <w:rPr>
          <w:rFonts w:ascii="Times New Roman" w:hAnsi="Times New Roman" w:cs="Times New Roman"/>
          <w:sz w:val="28"/>
          <w:szCs w:val="28"/>
          <w:lang w:val="uk-UA" w:eastAsia="ru-RU"/>
        </w:rPr>
        <w:t>З</w:t>
      </w:r>
      <w:r w:rsidR="00AB7460" w:rsidRPr="000954DE">
        <w:rPr>
          <w:rFonts w:ascii="Times New Roman" w:hAnsi="Times New Roman" w:cs="Times New Roman"/>
          <w:sz w:val="28"/>
          <w:szCs w:val="28"/>
          <w:lang w:val="uk-UA" w:eastAsia="ru-RU"/>
        </w:rPr>
        <w:t>абезпечити належну матеріально-технічну і фінансову підтримку роботи у новому форматі дільничних офіцерів поліції (поліцейських офіцерів громади);</w:t>
      </w:r>
    </w:p>
    <w:p w:rsidR="00AB7460" w:rsidRPr="000954DE" w:rsidRDefault="004D2A45" w:rsidP="00095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954DE">
        <w:rPr>
          <w:rFonts w:ascii="Times New Roman" w:hAnsi="Times New Roman" w:cs="Times New Roman"/>
          <w:sz w:val="28"/>
          <w:szCs w:val="28"/>
          <w:lang w:val="uk-UA" w:eastAsia="ru-RU"/>
        </w:rPr>
        <w:t>П</w:t>
      </w:r>
      <w:r w:rsidR="00AB7460" w:rsidRPr="000954DE">
        <w:rPr>
          <w:rFonts w:ascii="Times New Roman" w:hAnsi="Times New Roman" w:cs="Times New Roman"/>
          <w:sz w:val="28"/>
          <w:szCs w:val="28"/>
          <w:lang w:val="uk-UA" w:eastAsia="ru-RU"/>
        </w:rPr>
        <w:t>оліпшити стан правопорядку на території громади, створити додаткові умови для забезпечення особистої безпеки громадян і профілактики правопорушень;</w:t>
      </w:r>
    </w:p>
    <w:p w:rsidR="00AB7460" w:rsidRPr="000954DE" w:rsidRDefault="004D2A45" w:rsidP="00095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954DE">
        <w:rPr>
          <w:rFonts w:ascii="Times New Roman" w:hAnsi="Times New Roman" w:cs="Times New Roman"/>
          <w:sz w:val="28"/>
          <w:szCs w:val="28"/>
          <w:lang w:val="uk-UA" w:eastAsia="ru-RU"/>
        </w:rPr>
        <w:t>М</w:t>
      </w:r>
      <w:r w:rsidR="00AB7460" w:rsidRPr="000954DE">
        <w:rPr>
          <w:rFonts w:ascii="Times New Roman" w:hAnsi="Times New Roman" w:cs="Times New Roman"/>
          <w:sz w:val="28"/>
          <w:szCs w:val="28"/>
          <w:lang w:val="uk-UA" w:eastAsia="ru-RU"/>
        </w:rPr>
        <w:t>інімізувати злочинний вплив на молодь та підлітків, усунути причини та умови, що сприяють втягненню їх у протиправну діяльність;</w:t>
      </w:r>
    </w:p>
    <w:p w:rsidR="00AB7460" w:rsidRPr="000954DE" w:rsidRDefault="004D2A45" w:rsidP="00095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954DE">
        <w:rPr>
          <w:rFonts w:ascii="Times New Roman" w:hAnsi="Times New Roman" w:cs="Times New Roman"/>
          <w:sz w:val="28"/>
          <w:szCs w:val="28"/>
          <w:lang w:val="uk-UA" w:eastAsia="ru-RU"/>
        </w:rPr>
        <w:t>С</w:t>
      </w:r>
      <w:r w:rsidR="00AB7460" w:rsidRPr="000954DE">
        <w:rPr>
          <w:rFonts w:ascii="Times New Roman" w:hAnsi="Times New Roman" w:cs="Times New Roman"/>
          <w:sz w:val="28"/>
          <w:szCs w:val="28"/>
          <w:lang w:val="uk-UA" w:eastAsia="ru-RU"/>
        </w:rPr>
        <w:t>творити у населених пунктах громади безпечне середовище для проживання різних верств населення.</w:t>
      </w:r>
    </w:p>
    <w:p w:rsidR="00AB7460" w:rsidRPr="000954DE" w:rsidRDefault="00AB7460" w:rsidP="00095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B7460" w:rsidRPr="000954DE" w:rsidRDefault="00AB7460" w:rsidP="00095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0954D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>IV</w:t>
      </w:r>
      <w:r w:rsidRPr="000E5F1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. </w:t>
      </w:r>
      <w:r w:rsidRPr="000954D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Заходи щодо реалізації програми</w:t>
      </w:r>
    </w:p>
    <w:p w:rsidR="00AB7460" w:rsidRPr="000954DE" w:rsidRDefault="00AB7460" w:rsidP="00095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954DE">
        <w:rPr>
          <w:rFonts w:ascii="Times New Roman" w:hAnsi="Times New Roman" w:cs="Times New Roman"/>
          <w:sz w:val="28"/>
          <w:szCs w:val="28"/>
          <w:lang w:val="uk-UA" w:eastAsia="ru-RU"/>
        </w:rPr>
        <w:t>Створення матеріально-технічної бази організації діяльності поліцейського офіцера громади.</w:t>
      </w:r>
    </w:p>
    <w:p w:rsidR="00AB7460" w:rsidRPr="000954DE" w:rsidRDefault="00AB7460" w:rsidP="00095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954DE">
        <w:rPr>
          <w:rFonts w:ascii="Times New Roman" w:hAnsi="Times New Roman" w:cs="Times New Roman"/>
          <w:sz w:val="28"/>
          <w:szCs w:val="28"/>
          <w:lang w:val="uk-UA" w:eastAsia="ru-RU"/>
        </w:rPr>
        <w:t>Організація ефективної взаємодії та співпраці</w:t>
      </w:r>
      <w:r w:rsidR="004D2A45" w:rsidRPr="000954D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954DE">
        <w:rPr>
          <w:rFonts w:ascii="Times New Roman" w:hAnsi="Times New Roman" w:cs="Times New Roman"/>
          <w:sz w:val="28"/>
          <w:szCs w:val="28"/>
          <w:lang w:val="uk-UA" w:eastAsia="ru-RU"/>
        </w:rPr>
        <w:t>місцевої ради та поліцейських офіцерів громади через постійні зустрічі, участь ПОГ у нарадах, обговоренні проблемних питань безпеки, запрошення його до участі в заходах (ярмарках, спортивних та благодійних заходах тощо) для забезпечення публічної безпеки та порядку.</w:t>
      </w:r>
    </w:p>
    <w:p w:rsidR="00AB7460" w:rsidRPr="000954DE" w:rsidRDefault="00AB7460" w:rsidP="00095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954D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Спільна реалізація </w:t>
      </w:r>
      <w:r w:rsidR="004D2A45" w:rsidRPr="000954DE">
        <w:rPr>
          <w:rFonts w:ascii="Times New Roman" w:hAnsi="Times New Roman" w:cs="Times New Roman"/>
          <w:sz w:val="28"/>
          <w:szCs w:val="28"/>
          <w:lang w:val="uk-UA" w:eastAsia="ru-RU"/>
        </w:rPr>
        <w:t>проектів</w:t>
      </w:r>
      <w:r w:rsidRPr="000954DE">
        <w:rPr>
          <w:rFonts w:ascii="Times New Roman" w:hAnsi="Times New Roman" w:cs="Times New Roman"/>
          <w:sz w:val="28"/>
          <w:szCs w:val="28"/>
          <w:lang w:val="uk-UA" w:eastAsia="ru-RU"/>
        </w:rPr>
        <w:t>, спрямованих на протидію правопорушенням, негативним явищам, та забезпечення безпеки громадян.</w:t>
      </w:r>
    </w:p>
    <w:p w:rsidR="00AB7460" w:rsidRPr="000954DE" w:rsidRDefault="00AB7460" w:rsidP="00095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954DE">
        <w:rPr>
          <w:rFonts w:ascii="Times New Roman" w:hAnsi="Times New Roman" w:cs="Times New Roman"/>
          <w:sz w:val="28"/>
          <w:szCs w:val="28"/>
          <w:lang w:val="uk-UA" w:eastAsia="ru-RU"/>
        </w:rPr>
        <w:t>Забезпечення попередження правопорушень шляхом створення таких умов, які є не комфортними та небезпечними для правопорушників.</w:t>
      </w:r>
    </w:p>
    <w:p w:rsidR="00AB7460" w:rsidRPr="000954DE" w:rsidRDefault="00AB7460" w:rsidP="00095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954DE">
        <w:rPr>
          <w:rFonts w:ascii="Times New Roman" w:hAnsi="Times New Roman" w:cs="Times New Roman"/>
          <w:sz w:val="28"/>
          <w:szCs w:val="28"/>
          <w:lang w:val="uk-UA" w:eastAsia="ru-RU"/>
        </w:rPr>
        <w:t>Застосування сучасних технологій для зниження кількості правопорушень(</w:t>
      </w:r>
      <w:r w:rsidR="004D2A45" w:rsidRPr="000954DE">
        <w:rPr>
          <w:rFonts w:ascii="Times New Roman" w:hAnsi="Times New Roman" w:cs="Times New Roman"/>
          <w:sz w:val="28"/>
          <w:szCs w:val="28"/>
          <w:lang w:val="uk-UA" w:eastAsia="ru-RU"/>
        </w:rPr>
        <w:t>відео нагляд</w:t>
      </w:r>
      <w:r w:rsidRPr="000954DE">
        <w:rPr>
          <w:rFonts w:ascii="Times New Roman" w:hAnsi="Times New Roman" w:cs="Times New Roman"/>
          <w:sz w:val="28"/>
          <w:szCs w:val="28"/>
          <w:lang w:val="uk-UA" w:eastAsia="ru-RU"/>
        </w:rPr>
        <w:t>, засоби сигналізації тощо).</w:t>
      </w:r>
    </w:p>
    <w:p w:rsidR="00AB7460" w:rsidRPr="000954DE" w:rsidRDefault="00AB7460" w:rsidP="00095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954DE">
        <w:rPr>
          <w:rFonts w:ascii="Times New Roman" w:hAnsi="Times New Roman" w:cs="Times New Roman"/>
          <w:sz w:val="28"/>
          <w:szCs w:val="28"/>
          <w:lang w:val="uk-UA" w:eastAsia="ru-RU"/>
        </w:rPr>
        <w:t>Створення безпечного дорожнього середовища в громаді та організація протидії порушенням правил дорожнього руху.</w:t>
      </w:r>
    </w:p>
    <w:p w:rsidR="00AB7460" w:rsidRPr="000954DE" w:rsidRDefault="00AB7460" w:rsidP="00095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954DE">
        <w:rPr>
          <w:rFonts w:ascii="Times New Roman" w:hAnsi="Times New Roman" w:cs="Times New Roman"/>
          <w:sz w:val="28"/>
          <w:szCs w:val="28"/>
          <w:lang w:val="uk-UA" w:eastAsia="ru-RU"/>
        </w:rPr>
        <w:t>Забезпечення допомоги людям похилого віку та попередження правопорушень стосовно них.</w:t>
      </w:r>
    </w:p>
    <w:p w:rsidR="00AB7460" w:rsidRPr="000954DE" w:rsidRDefault="00AB7460" w:rsidP="00095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954DE">
        <w:rPr>
          <w:rFonts w:ascii="Times New Roman" w:hAnsi="Times New Roman" w:cs="Times New Roman"/>
          <w:sz w:val="28"/>
          <w:szCs w:val="28"/>
          <w:lang w:val="uk-UA" w:eastAsia="ru-RU"/>
        </w:rPr>
        <w:t>Створення маршрутів патрулювання з урахуванням думки громади.</w:t>
      </w:r>
    </w:p>
    <w:p w:rsidR="00AB7460" w:rsidRPr="000954DE" w:rsidRDefault="00AB7460" w:rsidP="00095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954DE">
        <w:rPr>
          <w:rFonts w:ascii="Times New Roman" w:hAnsi="Times New Roman" w:cs="Times New Roman"/>
          <w:sz w:val="28"/>
          <w:szCs w:val="28"/>
          <w:lang w:val="uk-UA" w:eastAsia="ru-RU"/>
        </w:rPr>
        <w:t>Протидія негативним соціальним явищам (алкоголізм, наркоманія).</w:t>
      </w:r>
    </w:p>
    <w:p w:rsidR="00AB7460" w:rsidRPr="000954DE" w:rsidRDefault="00AB7460" w:rsidP="00095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954DE">
        <w:rPr>
          <w:rFonts w:ascii="Times New Roman" w:hAnsi="Times New Roman" w:cs="Times New Roman"/>
          <w:sz w:val="28"/>
          <w:szCs w:val="28"/>
          <w:lang w:val="uk-UA" w:eastAsia="ru-RU"/>
        </w:rPr>
        <w:t>Популяризація здорового способу життя.</w:t>
      </w:r>
    </w:p>
    <w:p w:rsidR="00AB7460" w:rsidRPr="000954DE" w:rsidRDefault="00AB7460" w:rsidP="00095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954DE">
        <w:rPr>
          <w:rFonts w:ascii="Times New Roman" w:hAnsi="Times New Roman" w:cs="Times New Roman"/>
          <w:sz w:val="28"/>
          <w:szCs w:val="28"/>
          <w:lang w:val="uk-UA" w:eastAsia="ru-RU"/>
        </w:rPr>
        <w:t>Профілактика правопорушень у сфері благоустрою.</w:t>
      </w:r>
    </w:p>
    <w:p w:rsidR="00AB7460" w:rsidRPr="000954DE" w:rsidRDefault="00AB7460" w:rsidP="00095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954DE">
        <w:rPr>
          <w:rFonts w:ascii="Times New Roman" w:hAnsi="Times New Roman" w:cs="Times New Roman"/>
          <w:sz w:val="28"/>
          <w:szCs w:val="28"/>
          <w:lang w:val="uk-UA" w:eastAsia="ru-RU"/>
        </w:rPr>
        <w:t>Підвищення рівня правової освіти дітей та дорослих.</w:t>
      </w:r>
    </w:p>
    <w:p w:rsidR="00AB7460" w:rsidRPr="000954DE" w:rsidRDefault="00AB7460" w:rsidP="00095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954D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Протидія жорстокому </w:t>
      </w:r>
      <w:bookmarkStart w:id="0" w:name="_GoBack"/>
      <w:bookmarkEnd w:id="0"/>
      <w:r w:rsidRPr="000954DE">
        <w:rPr>
          <w:rFonts w:ascii="Times New Roman" w:hAnsi="Times New Roman" w:cs="Times New Roman"/>
          <w:sz w:val="28"/>
          <w:szCs w:val="28"/>
          <w:lang w:val="uk-UA" w:eastAsia="ru-RU"/>
        </w:rPr>
        <w:t>поводженню з тваринами.</w:t>
      </w:r>
    </w:p>
    <w:p w:rsidR="00AB7460" w:rsidRPr="000954DE" w:rsidRDefault="00AB7460" w:rsidP="00095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954DE">
        <w:rPr>
          <w:rFonts w:ascii="Times New Roman" w:hAnsi="Times New Roman" w:cs="Times New Roman"/>
          <w:sz w:val="28"/>
          <w:szCs w:val="28"/>
          <w:lang w:val="uk-UA" w:eastAsia="ru-RU"/>
        </w:rPr>
        <w:t>Організація розшуку зниклих дітей та дорослих.</w:t>
      </w:r>
    </w:p>
    <w:p w:rsidR="00AB7460" w:rsidRPr="000954DE" w:rsidRDefault="00AB7460" w:rsidP="00095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954DE">
        <w:rPr>
          <w:rFonts w:ascii="Times New Roman" w:hAnsi="Times New Roman" w:cs="Times New Roman"/>
          <w:sz w:val="28"/>
          <w:szCs w:val="28"/>
          <w:lang w:val="uk-UA" w:eastAsia="ru-RU"/>
        </w:rPr>
        <w:t>Висвітлення у ЗМІ, офіційних веб-сайтах, стендах інформації про роботу поліцейських офіцерів громади, які приймають участь в реалізації заходів даної Програми.</w:t>
      </w:r>
    </w:p>
    <w:p w:rsidR="00AB7460" w:rsidRPr="000954DE" w:rsidRDefault="00AB7460" w:rsidP="000954DE">
      <w:pPr>
        <w:pStyle w:val="a9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B7460" w:rsidRPr="000954DE" w:rsidRDefault="00AB7460" w:rsidP="000954DE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0954D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>V</w:t>
      </w:r>
      <w:r w:rsidRPr="000954D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. Обсяги та джерела фінансування Програми</w:t>
      </w:r>
    </w:p>
    <w:p w:rsidR="00AB7460" w:rsidRPr="000954DE" w:rsidRDefault="00AB7460" w:rsidP="00095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954DE">
        <w:rPr>
          <w:rFonts w:ascii="Times New Roman" w:hAnsi="Times New Roman" w:cs="Times New Roman"/>
          <w:sz w:val="28"/>
          <w:szCs w:val="28"/>
          <w:lang w:val="uk-UA" w:eastAsia="ru-RU"/>
        </w:rPr>
        <w:t>Фінансування Програми здійснюється в межах фінансових можливостей місцевого бюджету та інших передбачених законодавством</w:t>
      </w:r>
      <w:r w:rsidR="000954D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954DE">
        <w:rPr>
          <w:rFonts w:ascii="Times New Roman" w:hAnsi="Times New Roman" w:cs="Times New Roman"/>
          <w:sz w:val="28"/>
          <w:szCs w:val="28"/>
          <w:lang w:val="uk-UA" w:eastAsia="ru-RU"/>
        </w:rPr>
        <w:t>джерел.</w:t>
      </w:r>
    </w:p>
    <w:p w:rsidR="00AB7460" w:rsidRPr="000954DE" w:rsidRDefault="00AB7460" w:rsidP="00095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954DE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Орієнтовний обсяг коштів, необхідний для виконання Програми на 2021-2025 роки,</w:t>
      </w:r>
      <w:r w:rsidR="000954D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954D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становить </w:t>
      </w:r>
      <w:r w:rsidR="000954D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325 </w:t>
      </w:r>
      <w:r w:rsidRPr="000954DE">
        <w:rPr>
          <w:rFonts w:ascii="Times New Roman" w:hAnsi="Times New Roman" w:cs="Times New Roman"/>
          <w:sz w:val="28"/>
          <w:szCs w:val="28"/>
          <w:lang w:val="uk-UA" w:eastAsia="ru-RU"/>
        </w:rPr>
        <w:t>тис. грн, в тому числі:</w:t>
      </w:r>
    </w:p>
    <w:p w:rsidR="00AB7460" w:rsidRPr="000954DE" w:rsidRDefault="00AB7460" w:rsidP="00095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"/>
        <w:gridCol w:w="5867"/>
        <w:gridCol w:w="696"/>
        <w:gridCol w:w="696"/>
        <w:gridCol w:w="696"/>
        <w:gridCol w:w="696"/>
        <w:gridCol w:w="696"/>
      </w:tblGrid>
      <w:tr w:rsidR="000954DE" w:rsidRPr="000954DE" w:rsidTr="000954DE">
        <w:trPr>
          <w:trHeight w:val="255"/>
          <w:jc w:val="center"/>
        </w:trPr>
        <w:tc>
          <w:tcPr>
            <w:tcW w:w="517" w:type="dxa"/>
            <w:vMerge w:val="restart"/>
            <w:vAlign w:val="center"/>
          </w:tcPr>
          <w:p w:rsidR="00AB7460" w:rsidRPr="000954DE" w:rsidRDefault="00AB7460" w:rsidP="000954D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54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№ </w:t>
            </w:r>
            <w:proofErr w:type="spellStart"/>
            <w:r w:rsidR="000954DE" w:rsidRPr="000954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</w:t>
            </w:r>
            <w:r w:rsidRPr="000954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5975" w:type="dxa"/>
            <w:vMerge w:val="restart"/>
            <w:vAlign w:val="center"/>
          </w:tcPr>
          <w:p w:rsidR="00AB7460" w:rsidRPr="000954DE" w:rsidRDefault="00AB7460" w:rsidP="00095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954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Призначення коштів</w:t>
            </w:r>
          </w:p>
        </w:tc>
        <w:tc>
          <w:tcPr>
            <w:tcW w:w="3372" w:type="dxa"/>
            <w:gridSpan w:val="5"/>
            <w:vAlign w:val="center"/>
          </w:tcPr>
          <w:p w:rsidR="00AB7460" w:rsidRPr="000954DE" w:rsidRDefault="00AB7460" w:rsidP="00095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954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Фінансування Програми</w:t>
            </w:r>
            <w:r w:rsidR="004D2A45" w:rsidRPr="000954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0954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по роках</w:t>
            </w:r>
            <w:r w:rsidR="000954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="000954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тис.грн</w:t>
            </w:r>
            <w:proofErr w:type="spellEnd"/>
          </w:p>
        </w:tc>
      </w:tr>
      <w:tr w:rsidR="000954DE" w:rsidRPr="000954DE" w:rsidTr="000954DE">
        <w:trPr>
          <w:trHeight w:val="263"/>
          <w:jc w:val="center"/>
        </w:trPr>
        <w:tc>
          <w:tcPr>
            <w:tcW w:w="517" w:type="dxa"/>
            <w:vMerge/>
            <w:vAlign w:val="center"/>
          </w:tcPr>
          <w:p w:rsidR="00AB7460" w:rsidRPr="000954DE" w:rsidRDefault="00AB7460" w:rsidP="0009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975" w:type="dxa"/>
            <w:vMerge/>
            <w:vAlign w:val="center"/>
          </w:tcPr>
          <w:p w:rsidR="00AB7460" w:rsidRPr="000954DE" w:rsidRDefault="00AB7460" w:rsidP="0009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88" w:type="dxa"/>
            <w:vAlign w:val="center"/>
          </w:tcPr>
          <w:p w:rsidR="00AB7460" w:rsidRPr="000954DE" w:rsidRDefault="00AB7460" w:rsidP="00095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954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696" w:type="dxa"/>
            <w:vAlign w:val="center"/>
          </w:tcPr>
          <w:p w:rsidR="00AB7460" w:rsidRPr="000954DE" w:rsidRDefault="00AB7460" w:rsidP="00095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954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696" w:type="dxa"/>
            <w:vAlign w:val="center"/>
          </w:tcPr>
          <w:p w:rsidR="00AB7460" w:rsidRPr="000954DE" w:rsidRDefault="00AB7460" w:rsidP="00095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954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696" w:type="dxa"/>
            <w:vAlign w:val="center"/>
          </w:tcPr>
          <w:p w:rsidR="00AB7460" w:rsidRPr="000954DE" w:rsidRDefault="00AB7460" w:rsidP="00095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954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696" w:type="dxa"/>
            <w:vAlign w:val="center"/>
          </w:tcPr>
          <w:p w:rsidR="00AB7460" w:rsidRPr="000954DE" w:rsidRDefault="00AB7460" w:rsidP="00095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954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2025</w:t>
            </w:r>
          </w:p>
        </w:tc>
      </w:tr>
      <w:tr w:rsidR="000954DE" w:rsidRPr="000954DE" w:rsidTr="000954DE">
        <w:trPr>
          <w:jc w:val="center"/>
        </w:trPr>
        <w:tc>
          <w:tcPr>
            <w:tcW w:w="517" w:type="dxa"/>
          </w:tcPr>
          <w:p w:rsidR="00AB7460" w:rsidRPr="000954DE" w:rsidRDefault="00AB7460" w:rsidP="000954D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54D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5975" w:type="dxa"/>
          </w:tcPr>
          <w:p w:rsidR="00AB7460" w:rsidRPr="000954DE" w:rsidRDefault="00AB7460" w:rsidP="000954D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54D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Ремонт службового приміщення поліцейського офіцера громади(поліцейської станції), а також приміщення для зберігання службового автомобіля (гаражного приміщення).</w:t>
            </w:r>
          </w:p>
        </w:tc>
        <w:tc>
          <w:tcPr>
            <w:tcW w:w="588" w:type="dxa"/>
            <w:vAlign w:val="center"/>
          </w:tcPr>
          <w:p w:rsidR="00AB7460" w:rsidRPr="000954DE" w:rsidRDefault="00AB7460" w:rsidP="00095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6" w:type="dxa"/>
            <w:vAlign w:val="center"/>
          </w:tcPr>
          <w:p w:rsidR="00AB7460" w:rsidRPr="000954DE" w:rsidRDefault="00AB7460" w:rsidP="00095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6" w:type="dxa"/>
            <w:vAlign w:val="center"/>
          </w:tcPr>
          <w:p w:rsidR="00AB7460" w:rsidRPr="000954DE" w:rsidRDefault="00AB7460" w:rsidP="00095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6" w:type="dxa"/>
            <w:vAlign w:val="center"/>
          </w:tcPr>
          <w:p w:rsidR="00AB7460" w:rsidRPr="000954DE" w:rsidRDefault="00AB7460" w:rsidP="00095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6" w:type="dxa"/>
            <w:vAlign w:val="center"/>
          </w:tcPr>
          <w:p w:rsidR="00AB7460" w:rsidRPr="000954DE" w:rsidRDefault="00AB7460" w:rsidP="00095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954DE" w:rsidRPr="000954DE" w:rsidTr="000954DE">
        <w:trPr>
          <w:jc w:val="center"/>
        </w:trPr>
        <w:tc>
          <w:tcPr>
            <w:tcW w:w="517" w:type="dxa"/>
          </w:tcPr>
          <w:p w:rsidR="00AB7460" w:rsidRPr="000954DE" w:rsidRDefault="00AB7460" w:rsidP="000954D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54D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5975" w:type="dxa"/>
          </w:tcPr>
          <w:p w:rsidR="00AB7460" w:rsidRPr="000954DE" w:rsidRDefault="00AB7460" w:rsidP="000954D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54D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Орендна плата (службового та гаражного приміщення)</w:t>
            </w:r>
          </w:p>
        </w:tc>
        <w:tc>
          <w:tcPr>
            <w:tcW w:w="588" w:type="dxa"/>
            <w:vAlign w:val="center"/>
          </w:tcPr>
          <w:p w:rsidR="00AB7460" w:rsidRPr="000954DE" w:rsidRDefault="00AB7460" w:rsidP="00095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6" w:type="dxa"/>
            <w:vAlign w:val="center"/>
          </w:tcPr>
          <w:p w:rsidR="00AB7460" w:rsidRPr="000954DE" w:rsidRDefault="00AB7460" w:rsidP="00095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6" w:type="dxa"/>
            <w:vAlign w:val="center"/>
          </w:tcPr>
          <w:p w:rsidR="00AB7460" w:rsidRPr="000954DE" w:rsidRDefault="00AB7460" w:rsidP="00095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6" w:type="dxa"/>
            <w:vAlign w:val="center"/>
          </w:tcPr>
          <w:p w:rsidR="00AB7460" w:rsidRPr="000954DE" w:rsidRDefault="00AB7460" w:rsidP="00095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6" w:type="dxa"/>
            <w:vAlign w:val="center"/>
          </w:tcPr>
          <w:p w:rsidR="00AB7460" w:rsidRPr="000954DE" w:rsidRDefault="00AB7460" w:rsidP="00095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954DE" w:rsidRPr="000954DE" w:rsidTr="000954DE">
        <w:trPr>
          <w:jc w:val="center"/>
        </w:trPr>
        <w:tc>
          <w:tcPr>
            <w:tcW w:w="517" w:type="dxa"/>
          </w:tcPr>
          <w:p w:rsidR="00AB7460" w:rsidRPr="000954DE" w:rsidRDefault="00AB7460" w:rsidP="000954D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54D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5975" w:type="dxa"/>
          </w:tcPr>
          <w:p w:rsidR="00AB7460" w:rsidRPr="000954DE" w:rsidRDefault="00AB7460" w:rsidP="000954D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54D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Оплата комунальних послуг</w:t>
            </w:r>
          </w:p>
        </w:tc>
        <w:tc>
          <w:tcPr>
            <w:tcW w:w="588" w:type="dxa"/>
            <w:vAlign w:val="center"/>
          </w:tcPr>
          <w:p w:rsidR="00AB7460" w:rsidRPr="000954DE" w:rsidRDefault="00AB7460" w:rsidP="00095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6" w:type="dxa"/>
            <w:vAlign w:val="center"/>
          </w:tcPr>
          <w:p w:rsidR="00AB7460" w:rsidRPr="000954DE" w:rsidRDefault="00AB7460" w:rsidP="00095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6" w:type="dxa"/>
            <w:vAlign w:val="center"/>
          </w:tcPr>
          <w:p w:rsidR="00AB7460" w:rsidRPr="000954DE" w:rsidRDefault="00AB7460" w:rsidP="00095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6" w:type="dxa"/>
            <w:vAlign w:val="center"/>
          </w:tcPr>
          <w:p w:rsidR="00AB7460" w:rsidRPr="000954DE" w:rsidRDefault="00AB7460" w:rsidP="00095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6" w:type="dxa"/>
            <w:vAlign w:val="center"/>
          </w:tcPr>
          <w:p w:rsidR="00AB7460" w:rsidRPr="000954DE" w:rsidRDefault="00AB7460" w:rsidP="00095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954DE" w:rsidRPr="00877B8E" w:rsidTr="000954DE">
        <w:trPr>
          <w:jc w:val="center"/>
        </w:trPr>
        <w:tc>
          <w:tcPr>
            <w:tcW w:w="517" w:type="dxa"/>
          </w:tcPr>
          <w:p w:rsidR="00AB7460" w:rsidRPr="000954DE" w:rsidRDefault="00AB7460" w:rsidP="000954D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54D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5975" w:type="dxa"/>
          </w:tcPr>
          <w:p w:rsidR="00AB7460" w:rsidRPr="000954DE" w:rsidRDefault="00AB7460" w:rsidP="000954D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54D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Придбання оргтехніки</w:t>
            </w:r>
            <w:r w:rsidR="000954DE" w:rsidRPr="000954D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954D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(комп’ютерної техніки, засобів фото та </w:t>
            </w:r>
            <w:proofErr w:type="spellStart"/>
            <w:r w:rsidRPr="000954D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відеофіксаціїї</w:t>
            </w:r>
            <w:proofErr w:type="spellEnd"/>
            <w:r w:rsidRPr="000954D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88" w:type="dxa"/>
            <w:vAlign w:val="center"/>
          </w:tcPr>
          <w:p w:rsidR="00AB7460" w:rsidRPr="000954DE" w:rsidRDefault="00AB7460" w:rsidP="00095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6" w:type="dxa"/>
            <w:vAlign w:val="center"/>
          </w:tcPr>
          <w:p w:rsidR="00AB7460" w:rsidRPr="000954DE" w:rsidRDefault="00AB7460" w:rsidP="00095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6" w:type="dxa"/>
            <w:vAlign w:val="center"/>
          </w:tcPr>
          <w:p w:rsidR="00AB7460" w:rsidRPr="000954DE" w:rsidRDefault="00AB7460" w:rsidP="00095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6" w:type="dxa"/>
            <w:vAlign w:val="center"/>
          </w:tcPr>
          <w:p w:rsidR="00AB7460" w:rsidRPr="000954DE" w:rsidRDefault="00AB7460" w:rsidP="00095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6" w:type="dxa"/>
            <w:vAlign w:val="center"/>
          </w:tcPr>
          <w:p w:rsidR="00AB7460" w:rsidRPr="000954DE" w:rsidRDefault="00AB7460" w:rsidP="00095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954DE" w:rsidRPr="000954DE" w:rsidTr="000954DE">
        <w:trPr>
          <w:jc w:val="center"/>
        </w:trPr>
        <w:tc>
          <w:tcPr>
            <w:tcW w:w="517" w:type="dxa"/>
          </w:tcPr>
          <w:p w:rsidR="00AB7460" w:rsidRPr="000954DE" w:rsidRDefault="00AB7460" w:rsidP="000954D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54D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5975" w:type="dxa"/>
          </w:tcPr>
          <w:p w:rsidR="00AB7460" w:rsidRPr="000954DE" w:rsidRDefault="00AB7460" w:rsidP="000954D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54D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Придбання меблів для облаштування поліцейської станції</w:t>
            </w:r>
          </w:p>
        </w:tc>
        <w:tc>
          <w:tcPr>
            <w:tcW w:w="588" w:type="dxa"/>
            <w:vAlign w:val="center"/>
          </w:tcPr>
          <w:p w:rsidR="00AB7460" w:rsidRPr="000954DE" w:rsidRDefault="00AB7460" w:rsidP="00095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6" w:type="dxa"/>
            <w:vAlign w:val="center"/>
          </w:tcPr>
          <w:p w:rsidR="00AB7460" w:rsidRPr="000954DE" w:rsidRDefault="00AB7460" w:rsidP="00095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6" w:type="dxa"/>
            <w:vAlign w:val="center"/>
          </w:tcPr>
          <w:p w:rsidR="00AB7460" w:rsidRPr="000954DE" w:rsidRDefault="00AB7460" w:rsidP="00095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6" w:type="dxa"/>
            <w:vAlign w:val="center"/>
          </w:tcPr>
          <w:p w:rsidR="00AB7460" w:rsidRPr="000954DE" w:rsidRDefault="00AB7460" w:rsidP="00095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6" w:type="dxa"/>
            <w:vAlign w:val="center"/>
          </w:tcPr>
          <w:p w:rsidR="00AB7460" w:rsidRPr="000954DE" w:rsidRDefault="00AB7460" w:rsidP="00095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954DE" w:rsidRPr="00877B8E" w:rsidTr="000954DE">
        <w:trPr>
          <w:jc w:val="center"/>
        </w:trPr>
        <w:tc>
          <w:tcPr>
            <w:tcW w:w="517" w:type="dxa"/>
          </w:tcPr>
          <w:p w:rsidR="00AB7460" w:rsidRPr="000954DE" w:rsidRDefault="00AB7460" w:rsidP="000954D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54D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5975" w:type="dxa"/>
          </w:tcPr>
          <w:p w:rsidR="00AB7460" w:rsidRPr="000954DE" w:rsidRDefault="00AB7460" w:rsidP="000954D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54D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Виділення коштів на придбання канцелярських товарів (папір, ручки, олівці, скріпки тощо) для діяльності поліцейського офіцера громади</w:t>
            </w:r>
          </w:p>
        </w:tc>
        <w:tc>
          <w:tcPr>
            <w:tcW w:w="588" w:type="dxa"/>
            <w:vAlign w:val="center"/>
          </w:tcPr>
          <w:p w:rsidR="00AB7460" w:rsidRPr="000954DE" w:rsidRDefault="00AB7460" w:rsidP="00095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6" w:type="dxa"/>
            <w:vAlign w:val="center"/>
          </w:tcPr>
          <w:p w:rsidR="00AB7460" w:rsidRPr="000954DE" w:rsidRDefault="00AB7460" w:rsidP="00095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6" w:type="dxa"/>
            <w:vAlign w:val="center"/>
          </w:tcPr>
          <w:p w:rsidR="00AB7460" w:rsidRPr="000954DE" w:rsidRDefault="00AB7460" w:rsidP="00095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6" w:type="dxa"/>
            <w:vAlign w:val="center"/>
          </w:tcPr>
          <w:p w:rsidR="00AB7460" w:rsidRPr="000954DE" w:rsidRDefault="00AB7460" w:rsidP="00095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6" w:type="dxa"/>
            <w:vAlign w:val="center"/>
          </w:tcPr>
          <w:p w:rsidR="00AB7460" w:rsidRPr="000954DE" w:rsidRDefault="00AB7460" w:rsidP="00095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954DE" w:rsidRPr="000954DE" w:rsidTr="000954DE">
        <w:trPr>
          <w:jc w:val="center"/>
        </w:trPr>
        <w:tc>
          <w:tcPr>
            <w:tcW w:w="517" w:type="dxa"/>
          </w:tcPr>
          <w:p w:rsidR="00AB7460" w:rsidRPr="000954DE" w:rsidRDefault="00AB7460" w:rsidP="000954D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54D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5975" w:type="dxa"/>
          </w:tcPr>
          <w:p w:rsidR="00AB7460" w:rsidRPr="000954DE" w:rsidRDefault="00AB7460" w:rsidP="000954D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54D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Виділення коштів на виготовлення та розміщення наочних агітаційно-профілактичних, інформаційних матеріалів</w:t>
            </w:r>
          </w:p>
        </w:tc>
        <w:tc>
          <w:tcPr>
            <w:tcW w:w="588" w:type="dxa"/>
            <w:vAlign w:val="center"/>
          </w:tcPr>
          <w:p w:rsidR="00AB7460" w:rsidRPr="000954DE" w:rsidRDefault="00AB7460" w:rsidP="00095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6" w:type="dxa"/>
            <w:vAlign w:val="center"/>
          </w:tcPr>
          <w:p w:rsidR="00AB7460" w:rsidRPr="000954DE" w:rsidRDefault="00AB7460" w:rsidP="00095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6" w:type="dxa"/>
            <w:vAlign w:val="center"/>
          </w:tcPr>
          <w:p w:rsidR="00AB7460" w:rsidRPr="000954DE" w:rsidRDefault="00AB7460" w:rsidP="00095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6" w:type="dxa"/>
            <w:vAlign w:val="center"/>
          </w:tcPr>
          <w:p w:rsidR="00AB7460" w:rsidRPr="000954DE" w:rsidRDefault="00AB7460" w:rsidP="00095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6" w:type="dxa"/>
            <w:vAlign w:val="center"/>
          </w:tcPr>
          <w:p w:rsidR="00AB7460" w:rsidRPr="000954DE" w:rsidRDefault="00AB7460" w:rsidP="00095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954DE" w:rsidRPr="000954DE" w:rsidTr="000954DE">
        <w:trPr>
          <w:jc w:val="center"/>
        </w:trPr>
        <w:tc>
          <w:tcPr>
            <w:tcW w:w="517" w:type="dxa"/>
          </w:tcPr>
          <w:p w:rsidR="00AB7460" w:rsidRPr="000954DE" w:rsidRDefault="00AB7460" w:rsidP="000954D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54D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5975" w:type="dxa"/>
          </w:tcPr>
          <w:p w:rsidR="00AB7460" w:rsidRPr="000954DE" w:rsidRDefault="00AB7460" w:rsidP="000954D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54D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доступу до мережі Інтернет</w:t>
            </w:r>
          </w:p>
        </w:tc>
        <w:tc>
          <w:tcPr>
            <w:tcW w:w="588" w:type="dxa"/>
            <w:vAlign w:val="center"/>
          </w:tcPr>
          <w:p w:rsidR="00AB7460" w:rsidRPr="000954DE" w:rsidRDefault="00AB7460" w:rsidP="00095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6" w:type="dxa"/>
            <w:vAlign w:val="center"/>
          </w:tcPr>
          <w:p w:rsidR="00AB7460" w:rsidRPr="000954DE" w:rsidRDefault="00AB7460" w:rsidP="00095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6" w:type="dxa"/>
            <w:vAlign w:val="center"/>
          </w:tcPr>
          <w:p w:rsidR="00AB7460" w:rsidRPr="000954DE" w:rsidRDefault="00AB7460" w:rsidP="00095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6" w:type="dxa"/>
            <w:vAlign w:val="center"/>
          </w:tcPr>
          <w:p w:rsidR="00AB7460" w:rsidRPr="000954DE" w:rsidRDefault="00AB7460" w:rsidP="00095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6" w:type="dxa"/>
            <w:vAlign w:val="center"/>
          </w:tcPr>
          <w:p w:rsidR="00AB7460" w:rsidRPr="000954DE" w:rsidRDefault="00AB7460" w:rsidP="00095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954DE" w:rsidRPr="000954DE" w:rsidTr="000954DE">
        <w:trPr>
          <w:jc w:val="center"/>
        </w:trPr>
        <w:tc>
          <w:tcPr>
            <w:tcW w:w="517" w:type="dxa"/>
          </w:tcPr>
          <w:p w:rsidR="00AB7460" w:rsidRPr="000954DE" w:rsidRDefault="00AB7460" w:rsidP="000954D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54D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5975" w:type="dxa"/>
          </w:tcPr>
          <w:p w:rsidR="00AB7460" w:rsidRPr="000954DE" w:rsidRDefault="00AB7460" w:rsidP="004F0F2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54D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Придбання паливно-мастильних матеріалів та запасних частин для службового автотранспорту поліц</w:t>
            </w:r>
            <w:r w:rsidR="004D2A45" w:rsidRPr="000954D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ейського офіцера громади, </w:t>
            </w:r>
            <w:r w:rsidR="004F0F2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у тому числі </w:t>
            </w:r>
            <w:r w:rsidR="004D2A45" w:rsidRPr="000954D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придбання літніх (зимових) шин</w:t>
            </w:r>
          </w:p>
        </w:tc>
        <w:tc>
          <w:tcPr>
            <w:tcW w:w="588" w:type="dxa"/>
            <w:vAlign w:val="center"/>
          </w:tcPr>
          <w:p w:rsidR="00AB7460" w:rsidRPr="000954DE" w:rsidRDefault="00AB7460" w:rsidP="00095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54D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696" w:type="dxa"/>
            <w:vAlign w:val="center"/>
          </w:tcPr>
          <w:p w:rsidR="00AB7460" w:rsidRPr="000954DE" w:rsidRDefault="00AB7460" w:rsidP="00095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54D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696" w:type="dxa"/>
            <w:vAlign w:val="center"/>
          </w:tcPr>
          <w:p w:rsidR="00AB7460" w:rsidRPr="000954DE" w:rsidRDefault="00AB7460" w:rsidP="00095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54D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696" w:type="dxa"/>
            <w:vAlign w:val="center"/>
          </w:tcPr>
          <w:p w:rsidR="00AB7460" w:rsidRPr="000954DE" w:rsidRDefault="00AB7460" w:rsidP="00095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54D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696" w:type="dxa"/>
            <w:vAlign w:val="center"/>
          </w:tcPr>
          <w:p w:rsidR="00AB7460" w:rsidRPr="000954DE" w:rsidRDefault="00AB7460" w:rsidP="00095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54D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</w:p>
        </w:tc>
      </w:tr>
      <w:tr w:rsidR="000954DE" w:rsidRPr="000954DE" w:rsidTr="000954DE">
        <w:trPr>
          <w:jc w:val="center"/>
        </w:trPr>
        <w:tc>
          <w:tcPr>
            <w:tcW w:w="517" w:type="dxa"/>
          </w:tcPr>
          <w:p w:rsidR="00AB7460" w:rsidRPr="000954DE" w:rsidRDefault="00AB7460" w:rsidP="000954D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54D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5975" w:type="dxa"/>
          </w:tcPr>
          <w:p w:rsidR="00AB7460" w:rsidRPr="000954DE" w:rsidRDefault="00AB7460" w:rsidP="000954D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54D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Оплата послуг з технічного обслуговування та поточного ремонту автотранспорту, встановлення та обслуговування додаткового обладнання на службовий автотранспорт поліцейського офіцера громади</w:t>
            </w:r>
          </w:p>
        </w:tc>
        <w:tc>
          <w:tcPr>
            <w:tcW w:w="588" w:type="dxa"/>
            <w:vAlign w:val="center"/>
          </w:tcPr>
          <w:p w:rsidR="00AB7460" w:rsidRPr="000954DE" w:rsidRDefault="00AB7460" w:rsidP="00095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54D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696" w:type="dxa"/>
            <w:vAlign w:val="center"/>
          </w:tcPr>
          <w:p w:rsidR="00AB7460" w:rsidRPr="000954DE" w:rsidRDefault="00AB7460" w:rsidP="00095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54D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696" w:type="dxa"/>
            <w:vAlign w:val="center"/>
          </w:tcPr>
          <w:p w:rsidR="00AB7460" w:rsidRPr="000954DE" w:rsidRDefault="00AB7460" w:rsidP="00095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54D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696" w:type="dxa"/>
            <w:vAlign w:val="center"/>
          </w:tcPr>
          <w:p w:rsidR="00AB7460" w:rsidRPr="000954DE" w:rsidRDefault="00AB7460" w:rsidP="00095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54D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696" w:type="dxa"/>
            <w:vAlign w:val="center"/>
          </w:tcPr>
          <w:p w:rsidR="00AB7460" w:rsidRPr="000954DE" w:rsidRDefault="00AB7460" w:rsidP="00095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54D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</w:tr>
      <w:tr w:rsidR="000954DE" w:rsidRPr="000954DE" w:rsidTr="000954DE">
        <w:trPr>
          <w:jc w:val="center"/>
        </w:trPr>
        <w:tc>
          <w:tcPr>
            <w:tcW w:w="517" w:type="dxa"/>
          </w:tcPr>
          <w:p w:rsidR="00AB7460" w:rsidRPr="000954DE" w:rsidRDefault="00AB7460" w:rsidP="000954D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975" w:type="dxa"/>
          </w:tcPr>
          <w:p w:rsidR="00AB7460" w:rsidRPr="000954DE" w:rsidRDefault="00AB7460" w:rsidP="000954D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954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588" w:type="dxa"/>
            <w:vAlign w:val="center"/>
          </w:tcPr>
          <w:p w:rsidR="00AB7460" w:rsidRPr="000954DE" w:rsidRDefault="000954DE" w:rsidP="00095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 w:eastAsia="ru-RU"/>
              </w:rPr>
              <w:t>65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fldChar w:fldCharType="end"/>
            </w:r>
          </w:p>
        </w:tc>
        <w:tc>
          <w:tcPr>
            <w:tcW w:w="696" w:type="dxa"/>
            <w:vAlign w:val="center"/>
          </w:tcPr>
          <w:p w:rsidR="00AB7460" w:rsidRPr="000954DE" w:rsidRDefault="000954DE" w:rsidP="00095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 w:eastAsia="ru-RU"/>
              </w:rPr>
              <w:t>65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fldChar w:fldCharType="end"/>
            </w:r>
          </w:p>
        </w:tc>
        <w:tc>
          <w:tcPr>
            <w:tcW w:w="696" w:type="dxa"/>
            <w:vAlign w:val="center"/>
          </w:tcPr>
          <w:p w:rsidR="00AB7460" w:rsidRPr="000954DE" w:rsidRDefault="000954DE" w:rsidP="00095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 w:eastAsia="ru-RU"/>
              </w:rPr>
              <w:t>65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fldChar w:fldCharType="end"/>
            </w:r>
          </w:p>
        </w:tc>
        <w:tc>
          <w:tcPr>
            <w:tcW w:w="696" w:type="dxa"/>
            <w:vAlign w:val="center"/>
          </w:tcPr>
          <w:p w:rsidR="00AB7460" w:rsidRPr="000954DE" w:rsidRDefault="000954DE" w:rsidP="00095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 w:eastAsia="ru-RU"/>
              </w:rPr>
              <w:t>65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fldChar w:fldCharType="end"/>
            </w:r>
          </w:p>
        </w:tc>
        <w:tc>
          <w:tcPr>
            <w:tcW w:w="696" w:type="dxa"/>
            <w:vAlign w:val="center"/>
          </w:tcPr>
          <w:p w:rsidR="00AB7460" w:rsidRPr="000954DE" w:rsidRDefault="000954DE" w:rsidP="00095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 w:eastAsia="ru-RU"/>
              </w:rPr>
              <w:t>65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fldChar w:fldCharType="end"/>
            </w:r>
          </w:p>
        </w:tc>
      </w:tr>
    </w:tbl>
    <w:p w:rsidR="00AB7460" w:rsidRPr="000954DE" w:rsidRDefault="00AB7460" w:rsidP="00095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B7460" w:rsidRPr="000954DE" w:rsidRDefault="00AB7460" w:rsidP="00095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954DE">
        <w:rPr>
          <w:rFonts w:ascii="Times New Roman" w:hAnsi="Times New Roman" w:cs="Times New Roman"/>
          <w:sz w:val="28"/>
          <w:szCs w:val="28"/>
          <w:lang w:val="uk-UA" w:eastAsia="ru-RU"/>
        </w:rPr>
        <w:t>При необхідності фінансування додаткових заходів Програми</w:t>
      </w:r>
      <w:r w:rsidR="000954DE" w:rsidRPr="000954D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954DE">
        <w:rPr>
          <w:rFonts w:ascii="Times New Roman" w:hAnsi="Times New Roman" w:cs="Times New Roman"/>
          <w:sz w:val="28"/>
          <w:szCs w:val="28"/>
          <w:lang w:val="uk-UA" w:eastAsia="ru-RU"/>
        </w:rPr>
        <w:t>видатки можуть бути збільшені відповідно до потреб.</w:t>
      </w:r>
    </w:p>
    <w:p w:rsidR="000954DE" w:rsidRDefault="000954DE" w:rsidP="00095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954DE" w:rsidRDefault="000954DE" w:rsidP="00095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B7460" w:rsidRPr="000954DE" w:rsidRDefault="004D2A45" w:rsidP="000954DE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0954DE">
        <w:rPr>
          <w:rFonts w:ascii="Times New Roman" w:hAnsi="Times New Roman" w:cs="Times New Roman"/>
          <w:b/>
          <w:sz w:val="28"/>
          <w:szCs w:val="28"/>
          <w:lang w:val="uk-UA" w:eastAsia="ru-RU"/>
        </w:rPr>
        <w:t>Секретар ради</w:t>
      </w:r>
      <w:r w:rsidR="000954DE" w:rsidRPr="000954DE">
        <w:rPr>
          <w:rFonts w:ascii="Times New Roman" w:hAnsi="Times New Roman" w:cs="Times New Roman"/>
          <w:b/>
          <w:sz w:val="28"/>
          <w:szCs w:val="28"/>
          <w:lang w:val="uk-UA" w:eastAsia="ru-RU"/>
        </w:rPr>
        <w:tab/>
      </w:r>
      <w:r w:rsidRPr="000954DE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Віктор </w:t>
      </w:r>
      <w:r w:rsidR="000954DE" w:rsidRPr="000954DE">
        <w:rPr>
          <w:rFonts w:ascii="Times New Roman" w:hAnsi="Times New Roman" w:cs="Times New Roman"/>
          <w:b/>
          <w:sz w:val="28"/>
          <w:szCs w:val="28"/>
          <w:lang w:val="uk-UA" w:eastAsia="ru-RU"/>
        </w:rPr>
        <w:t>КОСТЮЧЕНКО</w:t>
      </w:r>
    </w:p>
    <w:sectPr w:rsidR="00AB7460" w:rsidRPr="000954DE" w:rsidSect="00877B8E">
      <w:headerReference w:type="defaul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6A4" w:rsidRDefault="004F66A4" w:rsidP="00877B8E">
      <w:pPr>
        <w:spacing w:after="0" w:line="240" w:lineRule="auto"/>
      </w:pPr>
      <w:r>
        <w:separator/>
      </w:r>
    </w:p>
  </w:endnote>
  <w:endnote w:type="continuationSeparator" w:id="0">
    <w:p w:rsidR="004F66A4" w:rsidRDefault="004F66A4" w:rsidP="0087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6A4" w:rsidRDefault="004F66A4" w:rsidP="00877B8E">
      <w:pPr>
        <w:spacing w:after="0" w:line="240" w:lineRule="auto"/>
      </w:pPr>
      <w:r>
        <w:separator/>
      </w:r>
    </w:p>
  </w:footnote>
  <w:footnote w:type="continuationSeparator" w:id="0">
    <w:p w:rsidR="004F66A4" w:rsidRDefault="004F66A4" w:rsidP="00877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642724"/>
      <w:docPartObj>
        <w:docPartGallery w:val="Page Numbers (Top of Page)"/>
        <w:docPartUnique/>
      </w:docPartObj>
    </w:sdtPr>
    <w:sdtContent>
      <w:p w:rsidR="00877B8E" w:rsidRDefault="00877B8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6215540"/>
    <w:multiLevelType w:val="hybridMultilevel"/>
    <w:tmpl w:val="62CCC12A"/>
    <w:lvl w:ilvl="0" w:tplc="93C45DB6">
      <w:start w:val="1"/>
      <w:numFmt w:val="decimal"/>
      <w:lvlText w:val="%1."/>
      <w:lvlJc w:val="left"/>
      <w:pPr>
        <w:ind w:left="473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193" w:hanging="360"/>
      </w:pPr>
    </w:lvl>
    <w:lvl w:ilvl="2" w:tplc="0419001B">
      <w:start w:val="1"/>
      <w:numFmt w:val="lowerRoman"/>
      <w:lvlText w:val="%3."/>
      <w:lvlJc w:val="right"/>
      <w:pPr>
        <w:ind w:left="1913" w:hanging="180"/>
      </w:pPr>
    </w:lvl>
    <w:lvl w:ilvl="3" w:tplc="0419000F">
      <w:start w:val="1"/>
      <w:numFmt w:val="decimal"/>
      <w:lvlText w:val="%4."/>
      <w:lvlJc w:val="left"/>
      <w:pPr>
        <w:ind w:left="2633" w:hanging="360"/>
      </w:pPr>
    </w:lvl>
    <w:lvl w:ilvl="4" w:tplc="04190019">
      <w:start w:val="1"/>
      <w:numFmt w:val="lowerLetter"/>
      <w:lvlText w:val="%5."/>
      <w:lvlJc w:val="left"/>
      <w:pPr>
        <w:ind w:left="3353" w:hanging="360"/>
      </w:pPr>
    </w:lvl>
    <w:lvl w:ilvl="5" w:tplc="0419001B">
      <w:start w:val="1"/>
      <w:numFmt w:val="lowerRoman"/>
      <w:lvlText w:val="%6."/>
      <w:lvlJc w:val="right"/>
      <w:pPr>
        <w:ind w:left="4073" w:hanging="180"/>
      </w:pPr>
    </w:lvl>
    <w:lvl w:ilvl="6" w:tplc="0419000F">
      <w:start w:val="1"/>
      <w:numFmt w:val="decimal"/>
      <w:lvlText w:val="%7."/>
      <w:lvlJc w:val="left"/>
      <w:pPr>
        <w:ind w:left="4793" w:hanging="360"/>
      </w:pPr>
    </w:lvl>
    <w:lvl w:ilvl="7" w:tplc="04190019">
      <w:start w:val="1"/>
      <w:numFmt w:val="lowerLetter"/>
      <w:lvlText w:val="%8."/>
      <w:lvlJc w:val="left"/>
      <w:pPr>
        <w:ind w:left="5513" w:hanging="360"/>
      </w:pPr>
    </w:lvl>
    <w:lvl w:ilvl="8" w:tplc="0419001B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194935F1"/>
    <w:multiLevelType w:val="hybridMultilevel"/>
    <w:tmpl w:val="303E09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281744BB"/>
    <w:multiLevelType w:val="multilevel"/>
    <w:tmpl w:val="8C6E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CC7D5A"/>
    <w:multiLevelType w:val="multilevel"/>
    <w:tmpl w:val="8C6E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621EA1"/>
    <w:multiLevelType w:val="hybridMultilevel"/>
    <w:tmpl w:val="66589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E52BD5"/>
    <w:multiLevelType w:val="multilevel"/>
    <w:tmpl w:val="AF32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66715666"/>
    <w:multiLevelType w:val="hybridMultilevel"/>
    <w:tmpl w:val="61847072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8">
    <w:nsid w:val="79F62961"/>
    <w:multiLevelType w:val="multilevel"/>
    <w:tmpl w:val="7364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6E1BA7"/>
    <w:multiLevelType w:val="hybridMultilevel"/>
    <w:tmpl w:val="2FCAB3AE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00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19"/>
    <w:rsid w:val="000954DE"/>
    <w:rsid w:val="000B3DAA"/>
    <w:rsid w:val="000B5FF9"/>
    <w:rsid w:val="000C24C8"/>
    <w:rsid w:val="000E5F12"/>
    <w:rsid w:val="00115B99"/>
    <w:rsid w:val="00135DF5"/>
    <w:rsid w:val="0013747E"/>
    <w:rsid w:val="00164AA7"/>
    <w:rsid w:val="00166B75"/>
    <w:rsid w:val="001C7973"/>
    <w:rsid w:val="001F3070"/>
    <w:rsid w:val="001F6F5E"/>
    <w:rsid w:val="002210E2"/>
    <w:rsid w:val="0027630A"/>
    <w:rsid w:val="002A5078"/>
    <w:rsid w:val="002C1319"/>
    <w:rsid w:val="002C501F"/>
    <w:rsid w:val="00317262"/>
    <w:rsid w:val="00354F21"/>
    <w:rsid w:val="003F1B1E"/>
    <w:rsid w:val="00404D93"/>
    <w:rsid w:val="00432691"/>
    <w:rsid w:val="00492871"/>
    <w:rsid w:val="004D2A45"/>
    <w:rsid w:val="004D4C5F"/>
    <w:rsid w:val="004E0FAB"/>
    <w:rsid w:val="004F0F23"/>
    <w:rsid w:val="004F66A4"/>
    <w:rsid w:val="005148B3"/>
    <w:rsid w:val="00515165"/>
    <w:rsid w:val="00541BE4"/>
    <w:rsid w:val="00641532"/>
    <w:rsid w:val="00696AA5"/>
    <w:rsid w:val="00725A9F"/>
    <w:rsid w:val="00727393"/>
    <w:rsid w:val="00761B8F"/>
    <w:rsid w:val="00776550"/>
    <w:rsid w:val="0078736F"/>
    <w:rsid w:val="008162A9"/>
    <w:rsid w:val="008325AB"/>
    <w:rsid w:val="00877B8E"/>
    <w:rsid w:val="00887C5D"/>
    <w:rsid w:val="008F3437"/>
    <w:rsid w:val="00912FCD"/>
    <w:rsid w:val="00917598"/>
    <w:rsid w:val="0095542E"/>
    <w:rsid w:val="009B5BCD"/>
    <w:rsid w:val="00A67FA1"/>
    <w:rsid w:val="00A7159F"/>
    <w:rsid w:val="00AA21C2"/>
    <w:rsid w:val="00AB7460"/>
    <w:rsid w:val="00AF2796"/>
    <w:rsid w:val="00B254B2"/>
    <w:rsid w:val="00B75315"/>
    <w:rsid w:val="00B86E9E"/>
    <w:rsid w:val="00BC08AD"/>
    <w:rsid w:val="00BF07E6"/>
    <w:rsid w:val="00C36605"/>
    <w:rsid w:val="00C85AC4"/>
    <w:rsid w:val="00C86602"/>
    <w:rsid w:val="00CC2890"/>
    <w:rsid w:val="00D23C1E"/>
    <w:rsid w:val="00D7604C"/>
    <w:rsid w:val="00D9211A"/>
    <w:rsid w:val="00D9544F"/>
    <w:rsid w:val="00DE7929"/>
    <w:rsid w:val="00E13136"/>
    <w:rsid w:val="00E16845"/>
    <w:rsid w:val="00E44CA9"/>
    <w:rsid w:val="00EC46BA"/>
    <w:rsid w:val="00F120C5"/>
    <w:rsid w:val="00F54CF7"/>
    <w:rsid w:val="00FC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99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15B99"/>
    <w:pPr>
      <w:ind w:left="113" w:right="113"/>
      <w:jc w:val="center"/>
    </w:pPr>
    <w:rPr>
      <w:rFonts w:ascii="Calibri" w:hAnsi="Calibri" w:cs="Calibri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uiPriority w:val="99"/>
    <w:rsid w:val="00115B99"/>
    <w:pPr>
      <w:spacing w:after="0" w:line="240" w:lineRule="auto"/>
      <w:ind w:left="113" w:right="113" w:firstLine="851"/>
      <w:jc w:val="both"/>
    </w:pPr>
    <w:rPr>
      <w:rFonts w:cs="Times New Roman"/>
      <w:sz w:val="28"/>
      <w:szCs w:val="28"/>
      <w:lang w:val="uk-UA" w:eastAsia="ru-RU"/>
    </w:rPr>
  </w:style>
  <w:style w:type="paragraph" w:styleId="a4">
    <w:name w:val="Body Text"/>
    <w:basedOn w:val="a"/>
    <w:link w:val="a5"/>
    <w:uiPriority w:val="99"/>
    <w:rsid w:val="00115B99"/>
    <w:pPr>
      <w:spacing w:after="120" w:line="240" w:lineRule="auto"/>
      <w:ind w:left="113" w:right="113"/>
      <w:jc w:val="center"/>
    </w:pPr>
    <w:rPr>
      <w:rFonts w:cs="Times New Roman"/>
      <w:sz w:val="24"/>
      <w:szCs w:val="24"/>
      <w:lang w:val="uk-UA" w:eastAsia="uk-UA"/>
    </w:rPr>
  </w:style>
  <w:style w:type="character" w:customStyle="1" w:styleId="a5">
    <w:name w:val="Основной текст Знак"/>
    <w:basedOn w:val="a0"/>
    <w:link w:val="a4"/>
    <w:uiPriority w:val="99"/>
    <w:locked/>
    <w:rsid w:val="00115B99"/>
    <w:rPr>
      <w:sz w:val="24"/>
      <w:szCs w:val="24"/>
      <w:lang w:val="uk-UA" w:eastAsia="uk-UA"/>
    </w:rPr>
  </w:style>
  <w:style w:type="character" w:customStyle="1" w:styleId="1">
    <w:name w:val="Основной текст Знак1"/>
    <w:uiPriority w:val="99"/>
    <w:locked/>
    <w:rsid w:val="00115B99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166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166B75"/>
    <w:rPr>
      <w:rFonts w:ascii="Tahoma" w:eastAsia="Times New Roman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99"/>
    <w:qFormat/>
    <w:rsid w:val="00F120C5"/>
    <w:pPr>
      <w:ind w:left="720"/>
    </w:pPr>
  </w:style>
  <w:style w:type="paragraph" w:styleId="a9">
    <w:name w:val="No Spacing"/>
    <w:uiPriority w:val="99"/>
    <w:qFormat/>
    <w:rsid w:val="008325AB"/>
    <w:rPr>
      <w:rFonts w:ascii="Calibri" w:hAnsi="Calibri" w:cs="Calibri"/>
      <w:lang w:eastAsia="en-US"/>
    </w:rPr>
  </w:style>
  <w:style w:type="paragraph" w:styleId="aa">
    <w:name w:val="header"/>
    <w:basedOn w:val="a"/>
    <w:link w:val="ab"/>
    <w:uiPriority w:val="99"/>
    <w:unhideWhenUsed/>
    <w:rsid w:val="0087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77B8E"/>
    <w:rPr>
      <w:rFonts w:ascii="Calibri" w:hAnsi="Calibri" w:cs="Calibri"/>
      <w:lang w:eastAsia="en-US"/>
    </w:rPr>
  </w:style>
  <w:style w:type="paragraph" w:styleId="ac">
    <w:name w:val="footer"/>
    <w:basedOn w:val="a"/>
    <w:link w:val="ad"/>
    <w:uiPriority w:val="99"/>
    <w:unhideWhenUsed/>
    <w:rsid w:val="0087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77B8E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99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15B99"/>
    <w:pPr>
      <w:ind w:left="113" w:right="113"/>
      <w:jc w:val="center"/>
    </w:pPr>
    <w:rPr>
      <w:rFonts w:ascii="Calibri" w:hAnsi="Calibri" w:cs="Calibri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uiPriority w:val="99"/>
    <w:rsid w:val="00115B99"/>
    <w:pPr>
      <w:spacing w:after="0" w:line="240" w:lineRule="auto"/>
      <w:ind w:left="113" w:right="113" w:firstLine="851"/>
      <w:jc w:val="both"/>
    </w:pPr>
    <w:rPr>
      <w:rFonts w:cs="Times New Roman"/>
      <w:sz w:val="28"/>
      <w:szCs w:val="28"/>
      <w:lang w:val="uk-UA" w:eastAsia="ru-RU"/>
    </w:rPr>
  </w:style>
  <w:style w:type="paragraph" w:styleId="a4">
    <w:name w:val="Body Text"/>
    <w:basedOn w:val="a"/>
    <w:link w:val="a5"/>
    <w:uiPriority w:val="99"/>
    <w:rsid w:val="00115B99"/>
    <w:pPr>
      <w:spacing w:after="120" w:line="240" w:lineRule="auto"/>
      <w:ind w:left="113" w:right="113"/>
      <w:jc w:val="center"/>
    </w:pPr>
    <w:rPr>
      <w:rFonts w:cs="Times New Roman"/>
      <w:sz w:val="24"/>
      <w:szCs w:val="24"/>
      <w:lang w:val="uk-UA" w:eastAsia="uk-UA"/>
    </w:rPr>
  </w:style>
  <w:style w:type="character" w:customStyle="1" w:styleId="a5">
    <w:name w:val="Основной текст Знак"/>
    <w:basedOn w:val="a0"/>
    <w:link w:val="a4"/>
    <w:uiPriority w:val="99"/>
    <w:locked/>
    <w:rsid w:val="00115B99"/>
    <w:rPr>
      <w:sz w:val="24"/>
      <w:szCs w:val="24"/>
      <w:lang w:val="uk-UA" w:eastAsia="uk-UA"/>
    </w:rPr>
  </w:style>
  <w:style w:type="character" w:customStyle="1" w:styleId="1">
    <w:name w:val="Основной текст Знак1"/>
    <w:uiPriority w:val="99"/>
    <w:locked/>
    <w:rsid w:val="00115B99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166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166B75"/>
    <w:rPr>
      <w:rFonts w:ascii="Tahoma" w:eastAsia="Times New Roman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99"/>
    <w:qFormat/>
    <w:rsid w:val="00F120C5"/>
    <w:pPr>
      <w:ind w:left="720"/>
    </w:pPr>
  </w:style>
  <w:style w:type="paragraph" w:styleId="a9">
    <w:name w:val="No Spacing"/>
    <w:uiPriority w:val="99"/>
    <w:qFormat/>
    <w:rsid w:val="008325AB"/>
    <w:rPr>
      <w:rFonts w:ascii="Calibri" w:hAnsi="Calibri" w:cs="Calibri"/>
      <w:lang w:eastAsia="en-US"/>
    </w:rPr>
  </w:style>
  <w:style w:type="paragraph" w:styleId="aa">
    <w:name w:val="header"/>
    <w:basedOn w:val="a"/>
    <w:link w:val="ab"/>
    <w:uiPriority w:val="99"/>
    <w:unhideWhenUsed/>
    <w:rsid w:val="0087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77B8E"/>
    <w:rPr>
      <w:rFonts w:ascii="Calibri" w:hAnsi="Calibri" w:cs="Calibri"/>
      <w:lang w:eastAsia="en-US"/>
    </w:rPr>
  </w:style>
  <w:style w:type="paragraph" w:styleId="ac">
    <w:name w:val="footer"/>
    <w:basedOn w:val="a"/>
    <w:link w:val="ad"/>
    <w:uiPriority w:val="99"/>
    <w:unhideWhenUsed/>
    <w:rsid w:val="0087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77B8E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12</cp:revision>
  <cp:lastPrinted>2020-12-25T14:55:00Z</cp:lastPrinted>
  <dcterms:created xsi:type="dcterms:W3CDTF">2020-12-11T11:16:00Z</dcterms:created>
  <dcterms:modified xsi:type="dcterms:W3CDTF">2020-12-25T14:55:00Z</dcterms:modified>
</cp:coreProperties>
</file>