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EC9C" w14:textId="77777777" w:rsidR="001A6264" w:rsidRPr="007901AC" w:rsidRDefault="001A6264" w:rsidP="0016208A">
      <w:pPr>
        <w:widowControl w:val="0"/>
        <w:autoSpaceDE w:val="0"/>
        <w:autoSpaceDN w:val="0"/>
        <w:adjustRightInd w:val="0"/>
        <w:spacing w:before="120"/>
        <w:rPr>
          <w:bCs/>
          <w:szCs w:val="28"/>
          <w:lang w:val="uk-UA"/>
        </w:rPr>
      </w:pPr>
    </w:p>
    <w:p w14:paraId="7AF1E2A7" w14:textId="77777777" w:rsidR="00D835A8" w:rsidRPr="007901AC" w:rsidRDefault="00D835A8" w:rsidP="0016208A">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7901AC" w14:paraId="54A733C7" w14:textId="77777777" w:rsidTr="00481156">
        <w:tc>
          <w:tcPr>
            <w:tcW w:w="4929" w:type="dxa"/>
            <w:tcBorders>
              <w:bottom w:val="single" w:sz="4" w:space="0" w:color="auto"/>
            </w:tcBorders>
            <w:shd w:val="clear" w:color="auto" w:fill="auto"/>
          </w:tcPr>
          <w:p w14:paraId="2C911389" w14:textId="1553471C" w:rsidR="00D835A8" w:rsidRPr="007901AC" w:rsidRDefault="001A134E" w:rsidP="0016208A">
            <w:pPr>
              <w:pStyle w:val="af5"/>
              <w:spacing w:before="120" w:beforeAutospacing="0" w:after="0" w:afterAutospacing="0"/>
              <w:jc w:val="both"/>
              <w:rPr>
                <w:b/>
                <w:bCs/>
                <w:sz w:val="28"/>
                <w:szCs w:val="28"/>
                <w:lang w:val="uk-UA"/>
              </w:rPr>
            </w:pPr>
            <w:r w:rsidRPr="007901AC">
              <w:rPr>
                <w:b/>
                <w:color w:val="000000"/>
                <w:sz w:val="28"/>
                <w:szCs w:val="28"/>
                <w:lang w:val="uk-UA"/>
              </w:rPr>
              <w:t xml:space="preserve">Про звіт </w:t>
            </w:r>
            <w:r w:rsidR="00464037" w:rsidRPr="007901AC">
              <w:rPr>
                <w:b/>
                <w:color w:val="000000"/>
                <w:sz w:val="28"/>
                <w:szCs w:val="28"/>
                <w:lang w:val="uk-UA"/>
              </w:rPr>
              <w:t>керівника</w:t>
            </w:r>
            <w:r w:rsidRPr="007901AC">
              <w:rPr>
                <w:b/>
                <w:color w:val="000000"/>
                <w:sz w:val="28"/>
                <w:szCs w:val="28"/>
                <w:lang w:val="uk-UA"/>
              </w:rPr>
              <w:t xml:space="preserve"> комунальн</w:t>
            </w:r>
            <w:r w:rsidR="00464037" w:rsidRPr="007901AC">
              <w:rPr>
                <w:b/>
                <w:color w:val="000000"/>
                <w:sz w:val="28"/>
                <w:szCs w:val="28"/>
                <w:lang w:val="uk-UA"/>
              </w:rPr>
              <w:t>ої установи</w:t>
            </w:r>
            <w:r w:rsidRPr="007901AC">
              <w:rPr>
                <w:b/>
                <w:color w:val="000000"/>
                <w:sz w:val="28"/>
                <w:szCs w:val="28"/>
                <w:lang w:val="uk-UA"/>
              </w:rPr>
              <w:t xml:space="preserve"> </w:t>
            </w:r>
            <w:r w:rsidR="00464037" w:rsidRPr="007901AC">
              <w:rPr>
                <w:b/>
                <w:color w:val="000000"/>
                <w:sz w:val="28"/>
                <w:szCs w:val="28"/>
                <w:lang w:val="uk-UA"/>
              </w:rPr>
              <w:t xml:space="preserve">«Центр професійного розвитку педагогічних працівників </w:t>
            </w:r>
            <w:r w:rsidRPr="007901AC">
              <w:rPr>
                <w:b/>
                <w:color w:val="000000"/>
                <w:sz w:val="28"/>
                <w:szCs w:val="28"/>
                <w:lang w:val="uk-UA"/>
              </w:rPr>
              <w:t>Новоушицької селищної ради</w:t>
            </w:r>
            <w:r w:rsidR="00464037" w:rsidRPr="007901AC">
              <w:rPr>
                <w:b/>
                <w:color w:val="000000"/>
                <w:sz w:val="28"/>
                <w:szCs w:val="28"/>
                <w:lang w:val="uk-UA"/>
              </w:rPr>
              <w:t>»</w:t>
            </w:r>
            <w:r w:rsidRPr="007901AC">
              <w:rPr>
                <w:b/>
                <w:color w:val="000000"/>
                <w:sz w:val="28"/>
                <w:szCs w:val="28"/>
                <w:lang w:val="uk-UA"/>
              </w:rPr>
              <w:t xml:space="preserve"> </w:t>
            </w:r>
            <w:r w:rsidR="00DD22AB" w:rsidRPr="007901AC">
              <w:rPr>
                <w:b/>
                <w:color w:val="000000"/>
                <w:sz w:val="28"/>
                <w:szCs w:val="28"/>
                <w:lang w:val="uk-UA"/>
              </w:rPr>
              <w:t>за 2024 рік</w:t>
            </w:r>
          </w:p>
        </w:tc>
      </w:tr>
    </w:tbl>
    <w:p w14:paraId="2D7A3E4C" w14:textId="77777777" w:rsidR="00D835A8" w:rsidRPr="007901AC" w:rsidRDefault="00D835A8" w:rsidP="0016208A">
      <w:pPr>
        <w:widowControl w:val="0"/>
        <w:autoSpaceDE w:val="0"/>
        <w:autoSpaceDN w:val="0"/>
        <w:adjustRightInd w:val="0"/>
        <w:spacing w:before="120"/>
        <w:ind w:firstLine="567"/>
        <w:jc w:val="both"/>
        <w:rPr>
          <w:bCs/>
          <w:szCs w:val="28"/>
          <w:lang w:val="uk-UA"/>
        </w:rPr>
      </w:pPr>
    </w:p>
    <w:p w14:paraId="45B4BDC1" w14:textId="77777777" w:rsidR="00D835A8" w:rsidRPr="007901AC" w:rsidRDefault="00D835A8" w:rsidP="0016208A">
      <w:pPr>
        <w:widowControl w:val="0"/>
        <w:autoSpaceDE w:val="0"/>
        <w:autoSpaceDN w:val="0"/>
        <w:adjustRightInd w:val="0"/>
        <w:spacing w:before="120"/>
        <w:ind w:firstLine="567"/>
        <w:jc w:val="both"/>
        <w:rPr>
          <w:bCs/>
          <w:szCs w:val="28"/>
          <w:lang w:val="uk-UA"/>
        </w:rPr>
      </w:pPr>
    </w:p>
    <w:p w14:paraId="41E06E47" w14:textId="2622D5D2" w:rsidR="00637559" w:rsidRPr="007901AC" w:rsidRDefault="008709C9" w:rsidP="0016208A">
      <w:pPr>
        <w:widowControl w:val="0"/>
        <w:autoSpaceDE w:val="0"/>
        <w:autoSpaceDN w:val="0"/>
        <w:adjustRightInd w:val="0"/>
        <w:spacing w:before="120"/>
        <w:ind w:firstLine="567"/>
        <w:jc w:val="both"/>
        <w:rPr>
          <w:bCs/>
          <w:szCs w:val="28"/>
          <w:lang w:val="uk-UA"/>
        </w:rPr>
      </w:pPr>
      <w:r w:rsidRPr="007901AC">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w:t>
      </w:r>
      <w:r w:rsidR="00810C6A" w:rsidRPr="007901AC">
        <w:rPr>
          <w:bCs/>
          <w:szCs w:val="28"/>
          <w:lang w:val="uk-UA"/>
        </w:rPr>
        <w:t xml:space="preserve">звіт </w:t>
      </w:r>
      <w:r w:rsidR="00464037" w:rsidRPr="007901AC">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Cs/>
          <w:szCs w:val="28"/>
          <w:lang w:val="uk-UA"/>
        </w:rPr>
        <w:t>за 2024 рік</w:t>
      </w:r>
      <w:r w:rsidR="00637559" w:rsidRPr="007901AC">
        <w:rPr>
          <w:bCs/>
          <w:szCs w:val="28"/>
          <w:lang w:val="uk-UA"/>
        </w:rPr>
        <w:t>, селищна рада</w:t>
      </w:r>
    </w:p>
    <w:p w14:paraId="59F3797A" w14:textId="77777777" w:rsidR="00D835A8" w:rsidRPr="007901AC" w:rsidRDefault="00D835A8" w:rsidP="0016208A">
      <w:pPr>
        <w:widowControl w:val="0"/>
        <w:autoSpaceDE w:val="0"/>
        <w:autoSpaceDN w:val="0"/>
        <w:adjustRightInd w:val="0"/>
        <w:spacing w:before="120"/>
        <w:jc w:val="center"/>
        <w:rPr>
          <w:b/>
          <w:szCs w:val="28"/>
          <w:lang w:val="uk-UA"/>
        </w:rPr>
      </w:pPr>
      <w:r w:rsidRPr="007901AC">
        <w:rPr>
          <w:b/>
          <w:szCs w:val="28"/>
          <w:lang w:val="uk-UA"/>
        </w:rPr>
        <w:t>ВИРІШИЛА:</w:t>
      </w:r>
    </w:p>
    <w:p w14:paraId="6C88156F" w14:textId="2150D1E8" w:rsidR="00D835A8" w:rsidRPr="007901AC" w:rsidRDefault="008709C9" w:rsidP="0016208A">
      <w:pPr>
        <w:widowControl w:val="0"/>
        <w:autoSpaceDE w:val="0"/>
        <w:autoSpaceDN w:val="0"/>
        <w:adjustRightInd w:val="0"/>
        <w:spacing w:before="120"/>
        <w:ind w:firstLine="567"/>
        <w:jc w:val="both"/>
        <w:rPr>
          <w:bCs/>
          <w:szCs w:val="28"/>
          <w:lang w:val="uk-UA"/>
        </w:rPr>
      </w:pPr>
      <w:r w:rsidRPr="007901AC">
        <w:rPr>
          <w:bCs/>
          <w:szCs w:val="28"/>
          <w:lang w:val="uk-UA"/>
        </w:rPr>
        <w:t xml:space="preserve">Звіт </w:t>
      </w:r>
      <w:r w:rsidR="00464037" w:rsidRPr="007901AC">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Cs/>
          <w:szCs w:val="28"/>
          <w:lang w:val="uk-UA"/>
        </w:rPr>
        <w:t>за 2024 рік</w:t>
      </w:r>
      <w:r w:rsidR="00464037" w:rsidRPr="007901AC">
        <w:rPr>
          <w:bCs/>
          <w:szCs w:val="28"/>
          <w:lang w:val="uk-UA"/>
        </w:rPr>
        <w:t xml:space="preserve"> </w:t>
      </w:r>
      <w:r w:rsidR="00E30332" w:rsidRPr="007901AC">
        <w:rPr>
          <w:bCs/>
          <w:szCs w:val="28"/>
          <w:lang w:val="uk-UA"/>
        </w:rPr>
        <w:t xml:space="preserve">(додається) </w:t>
      </w:r>
      <w:r w:rsidR="00464037" w:rsidRPr="007901AC">
        <w:rPr>
          <w:bCs/>
          <w:szCs w:val="28"/>
          <w:lang w:val="uk-UA"/>
        </w:rPr>
        <w:t xml:space="preserve">взяти </w:t>
      </w:r>
      <w:r w:rsidRPr="007901AC">
        <w:rPr>
          <w:bCs/>
          <w:szCs w:val="28"/>
          <w:lang w:val="uk-UA"/>
        </w:rPr>
        <w:t>до відома.</w:t>
      </w:r>
    </w:p>
    <w:p w14:paraId="3BAB348B" w14:textId="77777777" w:rsidR="00227579" w:rsidRPr="007901AC" w:rsidRDefault="00227579" w:rsidP="0016208A">
      <w:pPr>
        <w:widowControl w:val="0"/>
        <w:autoSpaceDE w:val="0"/>
        <w:autoSpaceDN w:val="0"/>
        <w:adjustRightInd w:val="0"/>
        <w:spacing w:before="120"/>
        <w:ind w:firstLine="567"/>
        <w:jc w:val="both"/>
        <w:rPr>
          <w:bCs/>
          <w:szCs w:val="28"/>
          <w:lang w:val="uk-UA"/>
        </w:rPr>
      </w:pPr>
    </w:p>
    <w:p w14:paraId="320B7DA8" w14:textId="77777777" w:rsidR="00227579" w:rsidRPr="007901AC" w:rsidRDefault="00227579" w:rsidP="0016208A">
      <w:pPr>
        <w:widowControl w:val="0"/>
        <w:autoSpaceDE w:val="0"/>
        <w:autoSpaceDN w:val="0"/>
        <w:adjustRightInd w:val="0"/>
        <w:spacing w:before="120"/>
        <w:ind w:firstLine="567"/>
        <w:jc w:val="both"/>
        <w:rPr>
          <w:bCs/>
          <w:szCs w:val="28"/>
          <w:lang w:val="uk-UA"/>
        </w:rPr>
      </w:pPr>
    </w:p>
    <w:p w14:paraId="7DE0629B" w14:textId="77777777" w:rsidR="008709C9" w:rsidRPr="007901AC" w:rsidRDefault="00D835A8" w:rsidP="0016208A">
      <w:pPr>
        <w:tabs>
          <w:tab w:val="left" w:pos="6804"/>
        </w:tabs>
        <w:suppressAutoHyphens w:val="0"/>
        <w:spacing w:before="120"/>
        <w:rPr>
          <w:b/>
          <w:bCs/>
          <w:szCs w:val="28"/>
          <w:lang w:val="uk-UA"/>
        </w:rPr>
      </w:pPr>
      <w:r w:rsidRPr="007901AC">
        <w:rPr>
          <w:b/>
          <w:bCs/>
          <w:szCs w:val="28"/>
          <w:lang w:val="uk-UA"/>
        </w:rPr>
        <w:t>Селищний голова</w:t>
      </w:r>
      <w:r w:rsidRPr="007901AC">
        <w:rPr>
          <w:b/>
          <w:bCs/>
          <w:szCs w:val="28"/>
          <w:lang w:val="uk-UA"/>
        </w:rPr>
        <w:tab/>
        <w:t>Анатолій ОЛІЙНИК</w:t>
      </w:r>
    </w:p>
    <w:p w14:paraId="2433C694" w14:textId="77777777" w:rsidR="001D7B0F" w:rsidRPr="007901AC" w:rsidRDefault="001D7B0F" w:rsidP="0016208A">
      <w:pPr>
        <w:tabs>
          <w:tab w:val="left" w:pos="6804"/>
        </w:tabs>
        <w:suppressAutoHyphens w:val="0"/>
        <w:spacing w:before="120"/>
        <w:rPr>
          <w:b/>
          <w:bCs/>
          <w:szCs w:val="28"/>
          <w:lang w:val="uk-UA"/>
        </w:rPr>
      </w:pPr>
    </w:p>
    <w:p w14:paraId="7155CF63" w14:textId="77777777" w:rsidR="001D7B0F" w:rsidRPr="007901AC" w:rsidRDefault="001D7B0F" w:rsidP="0016208A">
      <w:pPr>
        <w:tabs>
          <w:tab w:val="left" w:pos="6804"/>
        </w:tabs>
        <w:suppressAutoHyphens w:val="0"/>
        <w:spacing w:before="120"/>
        <w:rPr>
          <w:b/>
          <w:bCs/>
          <w:szCs w:val="28"/>
          <w:lang w:val="uk-UA"/>
        </w:rPr>
        <w:sectPr w:rsidR="001D7B0F" w:rsidRPr="007901AC"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7901AC" w14:paraId="11C6210E" w14:textId="77777777" w:rsidTr="008074BE">
        <w:trPr>
          <w:jc w:val="right"/>
        </w:trPr>
        <w:tc>
          <w:tcPr>
            <w:tcW w:w="9858" w:type="dxa"/>
            <w:tcBorders>
              <w:top w:val="nil"/>
              <w:left w:val="nil"/>
              <w:bottom w:val="nil"/>
              <w:right w:val="nil"/>
            </w:tcBorders>
            <w:shd w:val="clear" w:color="auto" w:fill="auto"/>
          </w:tcPr>
          <w:p w14:paraId="04020EF1" w14:textId="77777777" w:rsidR="008709C9" w:rsidRPr="007901AC" w:rsidRDefault="008709C9" w:rsidP="0016208A">
            <w:pPr>
              <w:tabs>
                <w:tab w:val="left" w:pos="6804"/>
              </w:tabs>
              <w:suppressAutoHyphens w:val="0"/>
              <w:spacing w:before="120"/>
              <w:rPr>
                <w:bCs/>
                <w:szCs w:val="28"/>
                <w:lang w:val="uk-UA"/>
              </w:rPr>
            </w:pPr>
            <w:r w:rsidRPr="007901AC">
              <w:rPr>
                <w:bCs/>
                <w:szCs w:val="28"/>
                <w:lang w:val="uk-UA"/>
              </w:rPr>
              <w:lastRenderedPageBreak/>
              <w:t>Додаток</w:t>
            </w:r>
          </w:p>
          <w:p w14:paraId="5E03DE55" w14:textId="469ABB91" w:rsidR="008709C9" w:rsidRPr="007901AC" w:rsidRDefault="008709C9" w:rsidP="0016208A">
            <w:pPr>
              <w:tabs>
                <w:tab w:val="left" w:pos="6804"/>
              </w:tabs>
              <w:suppressAutoHyphens w:val="0"/>
              <w:spacing w:before="120"/>
              <w:rPr>
                <w:bCs/>
                <w:szCs w:val="28"/>
                <w:lang w:val="uk-UA"/>
              </w:rPr>
            </w:pPr>
            <w:r w:rsidRPr="007901AC">
              <w:rPr>
                <w:bCs/>
                <w:szCs w:val="28"/>
                <w:lang w:val="uk-UA"/>
              </w:rPr>
              <w:t xml:space="preserve">до рішення </w:t>
            </w:r>
            <w:r w:rsidR="00464037" w:rsidRPr="007901AC">
              <w:rPr>
                <w:bCs/>
                <w:szCs w:val="28"/>
                <w:lang w:val="uk-UA"/>
              </w:rPr>
              <w:t xml:space="preserve">Новоушицької </w:t>
            </w:r>
            <w:r w:rsidRPr="007901AC">
              <w:rPr>
                <w:bCs/>
                <w:szCs w:val="28"/>
                <w:lang w:val="uk-UA"/>
              </w:rPr>
              <w:t>селищної ради</w:t>
            </w:r>
          </w:p>
          <w:p w14:paraId="55755837" w14:textId="1DECCD34" w:rsidR="008709C9" w:rsidRPr="007901AC" w:rsidRDefault="0096476E" w:rsidP="0016208A">
            <w:pPr>
              <w:tabs>
                <w:tab w:val="left" w:pos="6804"/>
              </w:tabs>
              <w:suppressAutoHyphens w:val="0"/>
              <w:spacing w:before="120"/>
              <w:rPr>
                <w:bCs/>
                <w:szCs w:val="28"/>
                <w:lang w:val="uk-UA"/>
              </w:rPr>
            </w:pPr>
            <w:r>
              <w:rPr>
                <w:szCs w:val="28"/>
                <w:lang w:val="uk-UA"/>
              </w:rPr>
              <w:t xml:space="preserve">від 21 січня 2025 року </w:t>
            </w:r>
            <w:r w:rsidR="005F3913">
              <w:rPr>
                <w:szCs w:val="28"/>
                <w:lang w:val="uk-UA"/>
              </w:rPr>
              <w:t xml:space="preserve">№ </w:t>
            </w:r>
          </w:p>
        </w:tc>
      </w:tr>
    </w:tbl>
    <w:p w14:paraId="78EEDF36" w14:textId="77777777" w:rsidR="008709C9" w:rsidRPr="007901AC" w:rsidRDefault="008709C9" w:rsidP="0016208A">
      <w:pPr>
        <w:tabs>
          <w:tab w:val="left" w:pos="6804"/>
        </w:tabs>
        <w:suppressAutoHyphens w:val="0"/>
        <w:spacing w:before="120"/>
        <w:rPr>
          <w:bCs/>
          <w:szCs w:val="28"/>
          <w:lang w:val="uk-UA"/>
        </w:rPr>
      </w:pPr>
    </w:p>
    <w:p w14:paraId="7EF6259B" w14:textId="48D8F7E4" w:rsidR="008709C9" w:rsidRPr="007901AC" w:rsidRDefault="008709C9" w:rsidP="0016208A">
      <w:pPr>
        <w:spacing w:before="120"/>
        <w:jc w:val="center"/>
        <w:rPr>
          <w:b/>
          <w:szCs w:val="28"/>
          <w:lang w:val="uk-UA" w:eastAsia="ru-RU"/>
        </w:rPr>
      </w:pPr>
      <w:r w:rsidRPr="007901AC">
        <w:rPr>
          <w:b/>
          <w:bCs/>
          <w:szCs w:val="28"/>
          <w:lang w:val="uk-UA"/>
        </w:rPr>
        <w:t>ЗВІТ</w:t>
      </w:r>
      <w:r w:rsidRPr="007901AC">
        <w:rPr>
          <w:b/>
          <w:bCs/>
          <w:szCs w:val="28"/>
          <w:lang w:val="uk-UA"/>
        </w:rPr>
        <w:br/>
      </w:r>
      <w:r w:rsidR="00464037" w:rsidRPr="007901AC">
        <w:rPr>
          <w:b/>
          <w:color w:val="000000"/>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
          <w:color w:val="000000"/>
          <w:szCs w:val="28"/>
          <w:lang w:val="uk-UA"/>
        </w:rPr>
        <w:t>за 2024 рік</w:t>
      </w:r>
    </w:p>
    <w:p w14:paraId="440DA96A" w14:textId="77777777" w:rsidR="00296FDC" w:rsidRPr="007901AC" w:rsidRDefault="00296FDC" w:rsidP="007901AC">
      <w:pPr>
        <w:tabs>
          <w:tab w:val="left" w:pos="851"/>
          <w:tab w:val="left" w:pos="6804"/>
        </w:tabs>
        <w:suppressAutoHyphens w:val="0"/>
        <w:spacing w:before="120"/>
        <w:ind w:firstLine="567"/>
        <w:jc w:val="both"/>
        <w:rPr>
          <w:szCs w:val="28"/>
          <w:lang w:val="uk-UA"/>
        </w:rPr>
      </w:pPr>
    </w:p>
    <w:p w14:paraId="67F1AA3B" w14:textId="77777777" w:rsidR="007901AC" w:rsidRPr="007901AC" w:rsidRDefault="007901AC" w:rsidP="007901AC">
      <w:pPr>
        <w:spacing w:before="120"/>
        <w:ind w:firstLine="567"/>
        <w:jc w:val="both"/>
        <w:rPr>
          <w:szCs w:val="28"/>
          <w:lang w:val="uk-UA" w:eastAsia="uk-UA"/>
        </w:rPr>
      </w:pPr>
      <w:r w:rsidRPr="007901AC">
        <w:rPr>
          <w:szCs w:val="28"/>
          <w:lang w:val="uk-UA" w:eastAsia="uk-UA"/>
        </w:rPr>
        <w:t>Діяльність Центру професійного розвитку педагогічних працівників у 2024 році була спрямована на виконання основних положень річного плану роботи. Основним завданням було надання консультативної підтримки керівникам та педагогічним працівникам у питаннях підвищення кваліфікації відповідно їх запитів, впровадження інноваційних форм безперервного фахового розвитку та забезпечення методичного супроводу освітнього процесу.</w:t>
      </w:r>
    </w:p>
    <w:p w14:paraId="3D1C95AA" w14:textId="77777777" w:rsidR="007901AC" w:rsidRPr="007901AC" w:rsidRDefault="007901AC" w:rsidP="007901AC">
      <w:pPr>
        <w:spacing w:before="120"/>
        <w:ind w:firstLine="567"/>
        <w:jc w:val="both"/>
        <w:rPr>
          <w:szCs w:val="28"/>
          <w:lang w:val="uk-UA" w:eastAsia="uk-UA"/>
        </w:rPr>
      </w:pPr>
      <w:r w:rsidRPr="007901AC">
        <w:rPr>
          <w:szCs w:val="28"/>
          <w:lang w:val="uk-UA" w:eastAsia="uk-UA"/>
        </w:rPr>
        <w:t>Протягом року було проведено ряд індивідуальних та групових консультацій з різних напрямків освітнього процесу. До роботи залучались голови професійних спільнот учителів-предметників та методисти Хмельницького ОІППО, що дозволило забезпечити кваліфіковану консультаційну підтримку.</w:t>
      </w:r>
    </w:p>
    <w:p w14:paraId="0CA67ABF" w14:textId="4F2C3DF1" w:rsidR="007901AC" w:rsidRPr="007901AC" w:rsidRDefault="007901AC" w:rsidP="007901AC">
      <w:pPr>
        <w:spacing w:before="120"/>
        <w:ind w:firstLine="567"/>
        <w:jc w:val="both"/>
        <w:rPr>
          <w:szCs w:val="28"/>
          <w:lang w:val="uk-UA" w:eastAsia="uk-UA"/>
        </w:rPr>
      </w:pPr>
      <w:r w:rsidRPr="007901AC">
        <w:rPr>
          <w:szCs w:val="28"/>
          <w:lang w:val="uk-UA" w:eastAsia="uk-UA"/>
        </w:rPr>
        <w:t>Одним із найпоширеніших запитів серед педагогів була потреба у підвищенні кваліфікації. З метою використання повною мірою коштів з державної субвенції, проводили роботу щодо залуження керівних та педагогічних кадрів щодо можливості проходження курсової підготовки на базі закладів освіти Хмельницької області. У 2024 році 108 педагогічних працівників пройшли курсову підготовку у Хмельницькому ОІППО за різними напрямками, а 22 педагоги взяли участь в авторських курсах на комерційній основі. На 2025 рік замовлено у ХОІППО 104 педагоги.</w:t>
      </w:r>
    </w:p>
    <w:p w14:paraId="69BF98A6" w14:textId="77777777" w:rsidR="007901AC" w:rsidRPr="007901AC" w:rsidRDefault="007901AC" w:rsidP="007901AC">
      <w:pPr>
        <w:spacing w:before="120"/>
        <w:ind w:firstLine="567"/>
        <w:jc w:val="both"/>
        <w:rPr>
          <w:szCs w:val="28"/>
          <w:lang w:val="uk-UA" w:eastAsia="uk-UA"/>
        </w:rPr>
      </w:pPr>
      <w:r w:rsidRPr="007901AC">
        <w:rPr>
          <w:szCs w:val="28"/>
          <w:lang w:val="uk-UA" w:eastAsia="uk-UA"/>
        </w:rPr>
        <w:t>Забезпечувалось професійне зростання педагогів через їхню участь у різноманітних науково-методичних заходах. Центр організовував анонсування та координацію участі в обласних тренінгах, конференціях, семінарах, круглих столах та виставках. Вчителі громади брали участь у вебінарах, організованих Хмельницьким ОІППО з актуальних питань методики навчання шкільних предметів, впровадження інноваційних технологій та роботи в умовах Нової української школи.</w:t>
      </w:r>
    </w:p>
    <w:p w14:paraId="764FF909" w14:textId="6F511D8A" w:rsidR="007901AC" w:rsidRPr="007901AC" w:rsidRDefault="007901AC" w:rsidP="007901AC">
      <w:pPr>
        <w:spacing w:before="120"/>
        <w:ind w:firstLine="567"/>
        <w:jc w:val="both"/>
        <w:rPr>
          <w:szCs w:val="28"/>
          <w:lang w:val="uk-UA" w:eastAsia="uk-UA"/>
        </w:rPr>
      </w:pPr>
      <w:r w:rsidRPr="007901AC">
        <w:rPr>
          <w:szCs w:val="28"/>
          <w:lang w:val="uk-UA" w:eastAsia="uk-UA"/>
        </w:rPr>
        <w:t xml:space="preserve">Особлива увага приділялася наданню консультативної та методичної підтримки керівникам закладів освіти, оскільки ефективне управління є ключем до покращення якості освіти. Зокрема, за запитом керівників Новоушицької громади було проведено онлайн-інтенсив «Проведення внутрішнього моніторингу в ЗЗСО» (Міхалевська А.М.) та семінар-тренінг «Підвищення </w:t>
      </w:r>
      <w:r w:rsidRPr="007901AC">
        <w:rPr>
          <w:szCs w:val="28"/>
          <w:lang w:val="uk-UA" w:eastAsia="uk-UA"/>
        </w:rPr>
        <w:lastRenderedPageBreak/>
        <w:t>ефективності управління закладом загальної середньої освіти» (Міхалевська А.М.), а також онлайн-консультування щодо порядку звітування керівника школи про свою діяльність (Міхалевська А.М.), навчальні семінари-практикуми по створенню внутрішньої системи забезпечення якості освіти у закладах дошкільної освіти (Міхалевська А.М., Миколайчук Н.М.). На допомогу їм підготовлено посібник «Алгоритм діяльності керівника закладу дошкільної освіти щодо організації проведення самооцінювання за напрямом «Освітнє середовище закладу дошкільної освіти». Проведено семінар-тренінг з практичного застосування оновленого Професійного стандарту «Вчитель закладу загальної середньої освіти» (Міхалевська А.М., Миколайчук Н.М.).</w:t>
      </w:r>
    </w:p>
    <w:p w14:paraId="44480B04" w14:textId="15E732EB" w:rsidR="007901AC" w:rsidRPr="007901AC" w:rsidRDefault="007901AC" w:rsidP="007901AC">
      <w:pPr>
        <w:spacing w:before="120"/>
        <w:ind w:firstLine="567"/>
        <w:jc w:val="both"/>
        <w:rPr>
          <w:szCs w:val="28"/>
          <w:lang w:val="uk-UA" w:eastAsia="uk-UA"/>
        </w:rPr>
      </w:pPr>
      <w:r w:rsidRPr="007901AC">
        <w:rPr>
          <w:szCs w:val="28"/>
          <w:lang w:val="uk-UA" w:eastAsia="uk-UA"/>
        </w:rPr>
        <w:t>20 квітня 2024 року для асистентів учителів та вихователів ГПД Новоушицької ТГ організовано проведення регіонального тренінгу в межах реалізації програми підвищення кваліфікації «Діяльнісний підхід в початковій школі в реаліях сьогодення» на базі Новоушицького ліцею №2.</w:t>
      </w:r>
    </w:p>
    <w:p w14:paraId="1ADB70CC" w14:textId="1F43D9A7" w:rsidR="007901AC" w:rsidRPr="007901AC" w:rsidRDefault="007901AC" w:rsidP="007901AC">
      <w:pPr>
        <w:spacing w:before="120"/>
        <w:ind w:firstLine="567"/>
        <w:jc w:val="both"/>
        <w:rPr>
          <w:szCs w:val="28"/>
          <w:lang w:val="uk-UA" w:eastAsia="uk-UA"/>
        </w:rPr>
      </w:pPr>
      <w:r w:rsidRPr="007901AC">
        <w:rPr>
          <w:szCs w:val="28"/>
          <w:lang w:val="uk-UA" w:eastAsia="uk-UA"/>
        </w:rPr>
        <w:t>27 та 29 березня вчителі математики та української мови та літератури Новоушицької ОТГ навчалися за проєктом «Наздоженемо: курс з подолання освітніх втрат» від Освіторія за підтримки Міністерство освіти і науки України та UNICEF Ukraine.</w:t>
      </w:r>
    </w:p>
    <w:p w14:paraId="6F82FB80" w14:textId="43805E8B" w:rsidR="007901AC" w:rsidRPr="007901AC" w:rsidRDefault="007901AC" w:rsidP="007901AC">
      <w:pPr>
        <w:spacing w:before="120"/>
        <w:ind w:firstLine="567"/>
        <w:jc w:val="both"/>
        <w:rPr>
          <w:szCs w:val="28"/>
          <w:lang w:val="uk-UA" w:eastAsia="uk-UA"/>
        </w:rPr>
      </w:pPr>
      <w:r w:rsidRPr="007901AC">
        <w:rPr>
          <w:szCs w:val="28"/>
          <w:lang w:val="uk-UA" w:eastAsia="uk-UA"/>
        </w:rPr>
        <w:t>У листопаді 2024 року на базі Новоушицького ліцею №2 проведено навчальний тренінг для директорів та заступників з навчально-виховної роботи, організоване ХОІППО імені Анатолія Назаренка за сталої підтримки the LEGO Foundation Концепції реалізації державної політики у сфері реформування загальної середньої освіти «Нова українська школа» на період до 2029 року на тему "Діяльнісний підхід у загальній середній освіті в реаліях сьогодення".</w:t>
      </w:r>
    </w:p>
    <w:p w14:paraId="0EF762F3" w14:textId="7FA31D1A" w:rsidR="007901AC" w:rsidRPr="007901AC" w:rsidRDefault="007901AC" w:rsidP="007901AC">
      <w:pPr>
        <w:spacing w:before="120"/>
        <w:ind w:firstLine="567"/>
        <w:jc w:val="both"/>
        <w:rPr>
          <w:szCs w:val="28"/>
          <w:lang w:val="uk-UA" w:eastAsia="uk-UA"/>
        </w:rPr>
      </w:pPr>
      <w:bookmarkStart w:id="0" w:name="_Hlk174702439"/>
      <w:r w:rsidRPr="007901AC">
        <w:rPr>
          <w:szCs w:val="28"/>
          <w:lang w:val="uk-UA"/>
        </w:rPr>
        <w:t>З мето</w:t>
      </w:r>
      <w:r w:rsidRPr="007901AC">
        <w:rPr>
          <w:szCs w:val="28"/>
          <w:highlight w:val="white"/>
          <w:lang w:val="uk-UA"/>
        </w:rPr>
        <w:t>ю науково-методичного супроводу впровадження нового Державного стандарту базової середньої освіти центром у листопаді 2024 року А. Міхалевською, регіональним тренером, проведено навчання керівників закладів загальної середньої освіти та їх заступників за програмою курсів підвищення кваліфікації Хмельницького інституту післядипломної педагогічної освіти.</w:t>
      </w:r>
      <w:bookmarkEnd w:id="0"/>
    </w:p>
    <w:p w14:paraId="439BCB16" w14:textId="27D09B74" w:rsidR="007901AC" w:rsidRPr="007901AC" w:rsidRDefault="007901AC" w:rsidP="007901AC">
      <w:pPr>
        <w:spacing w:before="120"/>
        <w:ind w:firstLine="567"/>
        <w:jc w:val="both"/>
        <w:rPr>
          <w:szCs w:val="28"/>
          <w:lang w:val="uk-UA" w:eastAsia="uk-UA"/>
        </w:rPr>
      </w:pPr>
      <w:r w:rsidRPr="007901AC">
        <w:rPr>
          <w:szCs w:val="28"/>
          <w:lang w:val="uk-UA" w:eastAsia="uk-UA"/>
        </w:rPr>
        <w:t>Важливу роль у підвищенні кваліфікації відіграли вебінари, онлайн-практикуми та виїзні консультації, зокрема:</w:t>
      </w:r>
    </w:p>
    <w:p w14:paraId="4ACAD76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Онлайн-практикум для заступників керівників закладів загальної середньої освіти по вдосконаленню вміння щодо виявлення та подолання освітніх втрат за допопомогою онлайн-платформи "Всеукраїнська школа онлайн" (Міхалевська А.М.).</w:t>
      </w:r>
    </w:p>
    <w:p w14:paraId="62B70833"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Проведено вебінар для шкільних бібліотекарів з теми «Читання як тренд. Формування звички і потреби в читанні засобами та методами бібліотеки Нової української школи» (Миколайчук Н.М.)</w:t>
      </w:r>
    </w:p>
    <w:p w14:paraId="22C26EAF" w14:textId="4067CE8C"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«Чим особливе підсумкове оцінювання? Як працювати зі свідоцтвом досягнень та яка роль вчителя у його заповненні? Оформлення класного журналу на кінець навчального року?» (Миколайчук Наталя, консультант центру, 18 та 22 квітня 2024 року).</w:t>
      </w:r>
    </w:p>
    <w:p w14:paraId="181D077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Вебінар «Початок навчального року: акценти для вчителя початкових класів» 10 вересня 2024 року, організований консультантом Центру Наталією Миколайчук.</w:t>
      </w:r>
    </w:p>
    <w:p w14:paraId="2CB43C8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Ондайн-інтенсив для директорів та заступників закладів ЗСО з питання змін в оцінюванні учнів 5-7 класів НУШ (Міхалевська А.М.).</w:t>
      </w:r>
    </w:p>
    <w:p w14:paraId="198371F2" w14:textId="5C0C47EA"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Виїздні навчання для вчителів у Кучанському ліцеї, Браїлівській та Песецькій гімназії з питань оцінювання в межах НУШ для 5-7 класів (Міхалевська А.М.); індивідуальні консультації для вчителів початкових класів щодо оцінювання за новим стандартом Нової української школи (Миколайчук Н.М., консультант).</w:t>
      </w:r>
    </w:p>
    <w:p w14:paraId="62B71566"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Окрім консультаційної підтримки, Центр допомагав у підготовці документів для закладів освіти, зокрема проєктів статутів для нових типів закладів, таких як початкова школа, гімназія та ліцей.</w:t>
      </w:r>
    </w:p>
    <w:p w14:paraId="24BCC4A5"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Одним із найважливіших напрямків діяльності Центру було модерування професійних спільнот учителів-предметників. Проведено ряд засідань :</w:t>
      </w:r>
    </w:p>
    <w:p w14:paraId="78D0B891"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учителів історії Новоушицької територіальної громади «Нові вимоги до оцінювання результатів навчання учнів у 5-7 класах Нової української школи». У роботі спільноти взяла участь методистка Хмельницького ОІППО Кенц Галина Іванівна.</w:t>
      </w:r>
    </w:p>
    <w:p w14:paraId="7A458F94" w14:textId="2598039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німецької мови закладів освіти Новоушицької селищної ради «Інструменти подолання освітніх втрат. Інтерактивні вправи для розробки плану індивідуального професійного розвитку»</w:t>
      </w:r>
    </w:p>
    <w:p w14:paraId="59A2192D" w14:textId="75DDC214"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суспільних дисциплін: «Техніка формувального оцінювання навчальних досягнень учнів. Інструменти подолання освітніх втрат».</w:t>
      </w:r>
    </w:p>
    <w:p w14:paraId="3AACA94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англійської мови: «Особливості освітніх втрат (навчальних втрат, розривів, прогалин тощо), інструменти їх вимірювання та шляхи компенсації».</w:t>
      </w:r>
    </w:p>
    <w:p w14:paraId="0CE762D6" w14:textId="69F539C2"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основ здоров’я та курсу "Здоров'я, безпека, добробут»: «Як сучасному вчителю приймати виклики сьогодення та успішно реалізувати завдання курсу "Здоров'я, безпека, добробут».</w:t>
      </w:r>
    </w:p>
    <w:p w14:paraId="23C77540"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математики і фізики: «Використання освітньої платформи "Всеукраїнська школа онлайн".</w:t>
      </w:r>
    </w:p>
    <w:p w14:paraId="35E9D2FF" w14:textId="22952C8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хімії та біології: «Як наздогнати шкільну програму без стресу для себе та учнів».</w:t>
      </w:r>
    </w:p>
    <w:p w14:paraId="665043B2"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предмету «Захист України» закладів загальної середньої освіти Новоушицької селищної ради: «Реалізація компетентнісного підходу на уроках предмету «Захист України» в умовах воєнного стану».</w:t>
      </w:r>
    </w:p>
    <w:p w14:paraId="3041F34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української мови та літератури: «Освітні втрати: підходи до вимірювання та компенсації».</w:t>
      </w:r>
    </w:p>
    <w:p w14:paraId="6D1FE9E6"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географії Новоушицької громади. У заході взяв участь Ігор Петрович Касіяник, доцент кафедри географії і методики викладання Кам’янець-Подільського національного університету імені Івана Огієнка.</w:t>
      </w:r>
    </w:p>
    <w:p w14:paraId="7C5D1257"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суспільних дисциплін освітніх закладів Новоушицької громади «Форми, методи та проблемні питання підготовки до НМТ-2024».</w:t>
      </w:r>
    </w:p>
    <w:p w14:paraId="19958221" w14:textId="0134F106"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української мови та літератури, зарубіжної літератури « Формування читацької компетентності як ключове поняття сучасної шкільної освіти». Т.в.о. директора КУ « Центр професійного розвитку педагогічних працівників Новоушицької селищної ради» Міхалевська А.М. ознайомила вчителів з особливостями оцінювання результатів навчання учнів 5 - 7 класів НУШ.</w:t>
      </w:r>
    </w:p>
    <w:p w14:paraId="17ADDC7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початкових класів «Психологічні аспекти організації освітнього процесу в умовах воєнного стану».</w:t>
      </w:r>
    </w:p>
    <w:p w14:paraId="03EFAF14" w14:textId="493704A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іноземних мов « Про оцінювання учнів 5–7 класів НУШ».</w:t>
      </w:r>
    </w:p>
    <w:p w14:paraId="1D1C50AF" w14:textId="0BB61396"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фізики, математики, інформатики: «Формування ключових і предметних компетентностей на уроках природничої галузі». «Сучасні уроки інтерактивного навчання». «Цифрові технології педагогічної діяльності: інструменти, програми, платформи». «Інклюзивне навчання дітей на уроках математики».</w:t>
      </w:r>
    </w:p>
    <w:p w14:paraId="625008D0"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Спільноти педагогів активно співпрацювали з методистами Хмельницького ОІППО та науковцями Кам’янець-Подільського національного університету та інших освітніх установ. Це сприяло забезпеченню високого рівня організації та проведення методичних заходів.</w:t>
      </w:r>
    </w:p>
    <w:p w14:paraId="336EF917" w14:textId="6199178B"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 результатами засідань професійних спільнот, Центром підготовлено методичні рекомендації та презентації з актуальних питань, що стосуються викладання навчальних дисциплін. Ці матеріали розміщено на відповідних ресурсах, а посилання на них надаються педагогічним працівникам через вайбер-групи для професійних спільнот. Для зручності педагогів громади створено YouTube-канал, на якому наразі можна переглянути вебінари для вчителів початкових класів та бібліотекарів. Планується і надалі розміщення вебінарів для інших категорій педагогічних працівників.</w:t>
      </w:r>
    </w:p>
    <w:p w14:paraId="4356C5EA" w14:textId="6BF63A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Працівники Центру підвищували свою професійну кваліфікацію під час семінару на базі КУ «Центр професійного розвитку педагогічних працівників» Хмельницької міської ради. Підготовлено посібник «Алгоритм діяльності керівника закладу дошкільної освіти щодо організації проведення самооцінювання за напрямом «Освітнє середовище закладу дошкільної освіти». Даний посібник зайняв І місце на конкурсі обласної педагогічної виставки «Освіта Хмельниччини на шляхах реформування -2024». Автори посібника отримали Диплом І ступеня у номінації «Управлінська діяльність».</w:t>
      </w:r>
    </w:p>
    <w:p w14:paraId="72F384B0" w14:textId="575A359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Діяльність Центру професійного розвитку педагогічних працівників Новоушицької селищної ради у 2024 році була успішною завдяки ефективному впровадженню нових методів підвищення кваліфікації педагогів, розвитку професійних спільнот, організації науково-методичних заходів та підтримці керівників закладів освіти.</w:t>
      </w:r>
    </w:p>
    <w:p w14:paraId="0336363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Центр як установа співпрацювала з відділом освіти, молоді та спорту Новоушицької селищної ради шляхом участі у заходах, що проводить відділ освіти. Ряд заходів, проведених центром для керівників закладів освіти було проведено за запитом відділу освіти</w:t>
      </w:r>
    </w:p>
    <w:p w14:paraId="51CBCE5A"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Проблеми, що є у роботі центру.</w:t>
      </w:r>
    </w:p>
    <w:p w14:paraId="12B826C5"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У зв’язку з недостатнім фінансуванням в умовах воєнного часу у 2024 році не вдалося вирішити питання матеріально-технічного забезпечення (придбати комп’ютери, принтер).</w:t>
      </w:r>
    </w:p>
    <w:p w14:paraId="3DB41667" w14:textId="0BB2C726" w:rsidR="007901AC" w:rsidRPr="007901AC" w:rsidRDefault="007901AC" w:rsidP="007901AC">
      <w:pPr>
        <w:spacing w:before="120"/>
        <w:ind w:firstLine="567"/>
        <w:jc w:val="both"/>
        <w:rPr>
          <w:b/>
          <w:bCs/>
          <w:szCs w:val="28"/>
          <w:lang w:val="uk-UA" w:eastAsia="uk-UA"/>
        </w:rPr>
      </w:pPr>
      <w:r w:rsidRPr="007901AC">
        <w:rPr>
          <w:b/>
          <w:bCs/>
          <w:szCs w:val="28"/>
          <w:lang w:val="uk-UA" w:eastAsia="uk-UA"/>
        </w:rPr>
        <w:t>У 2025 році продовжуватимемо працювати над:</w:t>
      </w:r>
    </w:p>
    <w:p w14:paraId="40CC482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методичного супроводу впровадження Державного стандарту базової середньої школи у 5-8 класах Нової української школи.</w:t>
      </w:r>
    </w:p>
    <w:p w14:paraId="77F8FF1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формуванням інформаційно-цифрових компетентностей в освітян;</w:t>
      </w:r>
    </w:p>
    <w:p w14:paraId="265F3062" w14:textId="175861E5"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консультуванням з питань оцінювання результатів навчання учнів;</w:t>
      </w:r>
    </w:p>
    <w:p w14:paraId="2CCFF266" w14:textId="492915D9"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консультативної допомоги педагогам громади, які виявлять бажати брати участь у сертифікації педагогічних працівників;</w:t>
      </w:r>
    </w:p>
    <w:p w14:paraId="409301E1" w14:textId="4838045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наданням консультативної та методичної підтримки професійних спільнот;</w:t>
      </w:r>
    </w:p>
    <w:p w14:paraId="62BBF1D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психологічної підтримки учасникам освітнього процесу;</w:t>
      </w:r>
    </w:p>
    <w:p w14:paraId="5F3AEFB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методичного супроводу регіональних програм;</w:t>
      </w:r>
    </w:p>
    <w:p w14:paraId="730C5643"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матеріально-технічним забезпеченням роботи центру.</w:t>
      </w:r>
    </w:p>
    <w:p w14:paraId="7B2FFC5A" w14:textId="77777777" w:rsidR="00D74491" w:rsidRPr="007901AC" w:rsidRDefault="00D74491" w:rsidP="007901AC">
      <w:pPr>
        <w:suppressAutoHyphens w:val="0"/>
        <w:spacing w:before="120"/>
        <w:ind w:firstLine="567"/>
        <w:jc w:val="both"/>
        <w:rPr>
          <w:szCs w:val="28"/>
          <w:lang w:val="uk-UA" w:eastAsia="uk-UA"/>
        </w:rPr>
      </w:pPr>
    </w:p>
    <w:p w14:paraId="13B4C3F1" w14:textId="73C64BF8" w:rsidR="00296FDC" w:rsidRPr="007901AC" w:rsidRDefault="00464037" w:rsidP="007901AC">
      <w:pPr>
        <w:tabs>
          <w:tab w:val="left" w:pos="6521"/>
        </w:tabs>
        <w:suppressAutoHyphens w:val="0"/>
        <w:spacing w:before="120"/>
        <w:rPr>
          <w:b/>
          <w:bCs/>
          <w:szCs w:val="28"/>
          <w:lang w:val="uk-UA"/>
        </w:rPr>
      </w:pPr>
      <w:r w:rsidRPr="007901AC">
        <w:rPr>
          <w:b/>
          <w:color w:val="000000"/>
          <w:szCs w:val="28"/>
          <w:lang w:val="uk-UA"/>
        </w:rPr>
        <w:t>Керівник комунальної установи</w:t>
      </w:r>
      <w:r w:rsidRPr="007901AC">
        <w:rPr>
          <w:b/>
          <w:color w:val="000000"/>
          <w:szCs w:val="28"/>
          <w:lang w:val="uk-UA"/>
        </w:rPr>
        <w:br/>
        <w:t>«Центр професійного розвитку педагогічних</w:t>
      </w:r>
      <w:r w:rsidRPr="007901AC">
        <w:rPr>
          <w:b/>
          <w:color w:val="000000"/>
          <w:szCs w:val="28"/>
          <w:lang w:val="uk-UA"/>
        </w:rPr>
        <w:br/>
        <w:t>працівників Новоушицької селищної ради»</w:t>
      </w:r>
      <w:r w:rsidR="00296FDC" w:rsidRPr="007901AC">
        <w:rPr>
          <w:b/>
          <w:bCs/>
          <w:szCs w:val="28"/>
          <w:lang w:val="uk-UA"/>
        </w:rPr>
        <w:tab/>
      </w:r>
      <w:r w:rsidRPr="007901AC">
        <w:rPr>
          <w:b/>
          <w:bCs/>
          <w:szCs w:val="28"/>
          <w:lang w:val="uk-UA"/>
        </w:rPr>
        <w:t>Алла МІХАЛЕВСЬКА</w:t>
      </w:r>
    </w:p>
    <w:p w14:paraId="277146A9" w14:textId="7AF11209" w:rsidR="00296FDC" w:rsidRPr="007901AC" w:rsidRDefault="00296FDC" w:rsidP="00D74491">
      <w:pPr>
        <w:tabs>
          <w:tab w:val="left" w:pos="6521"/>
        </w:tabs>
        <w:suppressAutoHyphens w:val="0"/>
        <w:spacing w:before="100"/>
        <w:rPr>
          <w:b/>
          <w:bCs/>
          <w:szCs w:val="28"/>
          <w:lang w:val="uk-UA"/>
        </w:rPr>
      </w:pPr>
    </w:p>
    <w:p w14:paraId="3FB092B1" w14:textId="77777777" w:rsidR="00296FDC" w:rsidRPr="007901AC" w:rsidRDefault="00296FDC" w:rsidP="00D74491">
      <w:pPr>
        <w:widowControl w:val="0"/>
        <w:tabs>
          <w:tab w:val="left" w:pos="6521"/>
        </w:tabs>
        <w:autoSpaceDE w:val="0"/>
        <w:autoSpaceDN w:val="0"/>
        <w:adjustRightInd w:val="0"/>
        <w:spacing w:before="100"/>
        <w:rPr>
          <w:b/>
          <w:bCs/>
          <w:szCs w:val="28"/>
          <w:lang w:val="uk-UA"/>
        </w:rPr>
      </w:pPr>
      <w:r w:rsidRPr="007901AC">
        <w:rPr>
          <w:b/>
          <w:bCs/>
          <w:szCs w:val="28"/>
          <w:lang w:val="uk-UA"/>
        </w:rPr>
        <w:t>Секретар ради</w:t>
      </w:r>
      <w:r w:rsidRPr="007901AC">
        <w:rPr>
          <w:b/>
          <w:bCs/>
          <w:szCs w:val="28"/>
          <w:lang w:val="uk-UA"/>
        </w:rPr>
        <w:tab/>
        <w:t>Віктор КОСТЮЧЕНКО</w:t>
      </w:r>
    </w:p>
    <w:sectPr w:rsidR="00296FDC" w:rsidRPr="007901AC"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63B1" w14:textId="77777777" w:rsidR="00341293" w:rsidRDefault="00341293" w:rsidP="00E31EA9">
      <w:r>
        <w:separator/>
      </w:r>
    </w:p>
  </w:endnote>
  <w:endnote w:type="continuationSeparator" w:id="0">
    <w:p w14:paraId="1430E452" w14:textId="77777777" w:rsidR="00341293" w:rsidRDefault="00341293"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68A3" w14:textId="77777777" w:rsidR="005F3913" w:rsidRDefault="005F391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D1CD" w14:textId="77777777" w:rsidR="005F3913" w:rsidRDefault="005F391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E772" w14:textId="77777777" w:rsidR="005F3913" w:rsidRDefault="005F39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EC10" w14:textId="77777777" w:rsidR="00341293" w:rsidRDefault="00341293" w:rsidP="00E31EA9">
      <w:r>
        <w:separator/>
      </w:r>
    </w:p>
  </w:footnote>
  <w:footnote w:type="continuationSeparator" w:id="0">
    <w:p w14:paraId="7E9ADAD9" w14:textId="77777777" w:rsidR="00341293" w:rsidRDefault="00341293"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A32A" w14:textId="77777777" w:rsidR="005F3913" w:rsidRDefault="005F391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A909"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3861AC57"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076"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75AB67AB" wp14:editId="4BB50FF8">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3034D58" w14:textId="77777777" w:rsidR="00227579" w:rsidRPr="00D835A8" w:rsidRDefault="00227579" w:rsidP="00FC6414">
    <w:pPr>
      <w:pStyle w:val="1"/>
      <w:tabs>
        <w:tab w:val="center" w:pos="4821"/>
      </w:tabs>
      <w:spacing w:before="0" w:line="240" w:lineRule="auto"/>
      <w:rPr>
        <w:bCs w:val="0"/>
        <w:color w:val="000080"/>
      </w:rPr>
    </w:pPr>
    <w:r w:rsidRPr="00D835A8">
      <w:rPr>
        <w:bCs w:val="0"/>
        <w:color w:val="000080"/>
      </w:rPr>
      <w:t>НОВОУШИЦЬКА СЕЛИЩНА РАДА</w:t>
    </w:r>
  </w:p>
  <w:p w14:paraId="40BB1A30"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64E86885" w14:textId="5139FDCA" w:rsidR="00227579" w:rsidRPr="00D835A8" w:rsidRDefault="00A54C8E" w:rsidP="00227579">
    <w:pPr>
      <w:suppressAutoHyphens w:val="0"/>
      <w:autoSpaceDE w:val="0"/>
      <w:autoSpaceDN w:val="0"/>
      <w:adjustRightInd w:val="0"/>
      <w:jc w:val="center"/>
      <w:rPr>
        <w:b/>
        <w:bCs/>
        <w:sz w:val="24"/>
        <w:lang w:val="uk-UA" w:eastAsia="ru-RU"/>
      </w:rPr>
    </w:pPr>
    <w:r>
      <w:rPr>
        <w:b/>
        <w:lang w:val="uk-UA" w:eastAsia="ru-RU"/>
      </w:rPr>
      <w:t>LХХ сесія</w:t>
    </w:r>
  </w:p>
  <w:p w14:paraId="42FEA24A"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3DA4C0E8"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74895DD1"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4"/>
      <w:gridCol w:w="817"/>
      <w:gridCol w:w="817"/>
      <w:gridCol w:w="3300"/>
      <w:gridCol w:w="822"/>
      <w:gridCol w:w="842"/>
      <w:gridCol w:w="1636"/>
    </w:tblGrid>
    <w:tr w:rsidR="00227579" w:rsidRPr="00D835A8" w14:paraId="2E56070A" w14:textId="77777777" w:rsidTr="00F0618D">
      <w:trPr>
        <w:jc w:val="center"/>
      </w:trPr>
      <w:tc>
        <w:tcPr>
          <w:tcW w:w="1692" w:type="dxa"/>
          <w:tcBorders>
            <w:bottom w:val="single" w:sz="4" w:space="0" w:color="auto"/>
          </w:tcBorders>
          <w:shd w:val="clear" w:color="auto" w:fill="auto"/>
        </w:tcPr>
        <w:p w14:paraId="54E11D73" w14:textId="66E123EB" w:rsidR="00227579" w:rsidRPr="00D835A8" w:rsidRDefault="00227579" w:rsidP="00FC6414">
          <w:pPr>
            <w:tabs>
              <w:tab w:val="left" w:pos="0"/>
              <w:tab w:val="left" w:pos="300"/>
            </w:tabs>
            <w:autoSpaceDE w:val="0"/>
            <w:autoSpaceDN w:val="0"/>
            <w:adjustRightInd w:val="0"/>
            <w:jc w:val="center"/>
            <w:rPr>
              <w:szCs w:val="28"/>
              <w:lang w:val="uk-UA"/>
            </w:rPr>
          </w:pPr>
        </w:p>
      </w:tc>
      <w:tc>
        <w:tcPr>
          <w:tcW w:w="846" w:type="dxa"/>
          <w:shd w:val="clear" w:color="auto" w:fill="auto"/>
        </w:tcPr>
        <w:p w14:paraId="5B33AECD"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8C5C92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6C21551"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5EB8707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C01764"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84E4912" w14:textId="45A6F876" w:rsidR="00227579" w:rsidRPr="00D835A8" w:rsidRDefault="00227579" w:rsidP="00FC6414">
          <w:pPr>
            <w:tabs>
              <w:tab w:val="left" w:pos="0"/>
              <w:tab w:val="left" w:pos="300"/>
            </w:tabs>
            <w:autoSpaceDE w:val="0"/>
            <w:autoSpaceDN w:val="0"/>
            <w:adjustRightInd w:val="0"/>
            <w:jc w:val="center"/>
            <w:rPr>
              <w:szCs w:val="28"/>
              <w:lang w:val="uk-UA"/>
            </w:rPr>
          </w:pPr>
        </w:p>
      </w:tc>
    </w:tr>
  </w:tbl>
  <w:p w14:paraId="3558D9C2"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6B7"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1F9" w14:textId="77777777" w:rsidR="00296FDC" w:rsidRPr="001E4046" w:rsidRDefault="0096476E"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475644">
          <w:rPr>
            <w:noProof/>
          </w:rPr>
          <w:t>8</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2F8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F975AA"/>
    <w:multiLevelType w:val="multilevel"/>
    <w:tmpl w:val="A2C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A1C96"/>
    <w:multiLevelType w:val="hybridMultilevel"/>
    <w:tmpl w:val="AA585B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4E48FD"/>
    <w:multiLevelType w:val="hybridMultilevel"/>
    <w:tmpl w:val="BC1C2A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B95758"/>
    <w:multiLevelType w:val="hybridMultilevel"/>
    <w:tmpl w:val="20F49C70"/>
    <w:lvl w:ilvl="0" w:tplc="04190001">
      <w:start w:val="1"/>
      <w:numFmt w:val="bullet"/>
      <w:lvlText w:val=""/>
      <w:lvlJc w:val="left"/>
      <w:pPr>
        <w:ind w:left="1287" w:hanging="360"/>
      </w:pPr>
      <w:rPr>
        <w:rFonts w:ascii="Symbol" w:hAnsi="Symbol" w:hint="default"/>
      </w:rPr>
    </w:lvl>
    <w:lvl w:ilvl="1" w:tplc="FDD68F1C">
      <w:start w:val="7"/>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1A37FC"/>
    <w:multiLevelType w:val="hybridMultilevel"/>
    <w:tmpl w:val="EEA6F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935775"/>
    <w:multiLevelType w:val="hybridMultilevel"/>
    <w:tmpl w:val="F258B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086F9C"/>
    <w:multiLevelType w:val="hybridMultilevel"/>
    <w:tmpl w:val="D9DA24EC"/>
    <w:lvl w:ilvl="0" w:tplc="F244B86C">
      <w:start w:val="1"/>
      <w:numFmt w:val="decimal"/>
      <w:lvlText w:val="%1."/>
      <w:lvlJc w:val="left"/>
      <w:pPr>
        <w:ind w:left="927" w:hanging="360"/>
      </w:pPr>
      <w:rPr>
        <w:rFonts w:hint="default"/>
        <w:b/>
      </w:rPr>
    </w:lvl>
    <w:lvl w:ilvl="1" w:tplc="BB1CC75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1" w15:restartNumberingAfterBreak="0">
    <w:nsid w:val="678A6AE1"/>
    <w:multiLevelType w:val="hybridMultilevel"/>
    <w:tmpl w:val="A6C2E23A"/>
    <w:lvl w:ilvl="0" w:tplc="5F883774">
      <w:start w:val="4"/>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71B50D40"/>
    <w:multiLevelType w:val="hybridMultilevel"/>
    <w:tmpl w:val="E08E48A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D62002"/>
    <w:multiLevelType w:val="hybridMultilevel"/>
    <w:tmpl w:val="3D78727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8"/>
  </w:num>
  <w:num w:numId="5">
    <w:abstractNumId w:val="11"/>
  </w:num>
  <w:num w:numId="6">
    <w:abstractNumId w:val="4"/>
  </w:num>
  <w:num w:numId="7">
    <w:abstractNumId w:val="7"/>
  </w:num>
  <w:num w:numId="8">
    <w:abstractNumId w:val="2"/>
  </w:num>
  <w:num w:numId="9">
    <w:abstractNumId w:val="12"/>
  </w:num>
  <w:num w:numId="10">
    <w:abstractNumId w:val="3"/>
  </w:num>
  <w:num w:numId="11">
    <w:abstractNumId w:val="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2531A"/>
    <w:rsid w:val="00065F9D"/>
    <w:rsid w:val="000719C2"/>
    <w:rsid w:val="000B315B"/>
    <w:rsid w:val="000E3DBB"/>
    <w:rsid w:val="00132E70"/>
    <w:rsid w:val="00146929"/>
    <w:rsid w:val="00155C37"/>
    <w:rsid w:val="0016208A"/>
    <w:rsid w:val="00166085"/>
    <w:rsid w:val="001877AA"/>
    <w:rsid w:val="00192C5E"/>
    <w:rsid w:val="00196AEA"/>
    <w:rsid w:val="001A134E"/>
    <w:rsid w:val="001A6264"/>
    <w:rsid w:val="001B500C"/>
    <w:rsid w:val="001C1352"/>
    <w:rsid w:val="001D2080"/>
    <w:rsid w:val="001D30A6"/>
    <w:rsid w:val="001D7B0F"/>
    <w:rsid w:val="001E1CA0"/>
    <w:rsid w:val="001E4046"/>
    <w:rsid w:val="00225353"/>
    <w:rsid w:val="00227579"/>
    <w:rsid w:val="00296FDC"/>
    <w:rsid w:val="002D7D3D"/>
    <w:rsid w:val="00341293"/>
    <w:rsid w:val="00371E15"/>
    <w:rsid w:val="003837F7"/>
    <w:rsid w:val="003A26DA"/>
    <w:rsid w:val="003A447F"/>
    <w:rsid w:val="003B1350"/>
    <w:rsid w:val="003C49B9"/>
    <w:rsid w:val="00401EA1"/>
    <w:rsid w:val="00454EA1"/>
    <w:rsid w:val="00464037"/>
    <w:rsid w:val="00475644"/>
    <w:rsid w:val="00481156"/>
    <w:rsid w:val="004D1546"/>
    <w:rsid w:val="004E3954"/>
    <w:rsid w:val="00523C56"/>
    <w:rsid w:val="00534EE3"/>
    <w:rsid w:val="005502B1"/>
    <w:rsid w:val="005C4844"/>
    <w:rsid w:val="005D64C8"/>
    <w:rsid w:val="005F3913"/>
    <w:rsid w:val="00620ADD"/>
    <w:rsid w:val="00637559"/>
    <w:rsid w:val="006536BB"/>
    <w:rsid w:val="00665D73"/>
    <w:rsid w:val="006834E1"/>
    <w:rsid w:val="006E0681"/>
    <w:rsid w:val="006E68CC"/>
    <w:rsid w:val="00707DB0"/>
    <w:rsid w:val="007558AA"/>
    <w:rsid w:val="007901AC"/>
    <w:rsid w:val="007A345A"/>
    <w:rsid w:val="00810C6A"/>
    <w:rsid w:val="00827D0E"/>
    <w:rsid w:val="008709C9"/>
    <w:rsid w:val="008F753F"/>
    <w:rsid w:val="00935803"/>
    <w:rsid w:val="00946E88"/>
    <w:rsid w:val="0096476E"/>
    <w:rsid w:val="009B563C"/>
    <w:rsid w:val="009B7679"/>
    <w:rsid w:val="009E4536"/>
    <w:rsid w:val="009E5D60"/>
    <w:rsid w:val="00A1734E"/>
    <w:rsid w:val="00A323AA"/>
    <w:rsid w:val="00A54C8E"/>
    <w:rsid w:val="00A63FA4"/>
    <w:rsid w:val="00AC3D4A"/>
    <w:rsid w:val="00AF6CC2"/>
    <w:rsid w:val="00B148F6"/>
    <w:rsid w:val="00B46F9E"/>
    <w:rsid w:val="00B648BE"/>
    <w:rsid w:val="00B72F1D"/>
    <w:rsid w:val="00BB0D56"/>
    <w:rsid w:val="00BE0FE5"/>
    <w:rsid w:val="00BE266C"/>
    <w:rsid w:val="00C076A9"/>
    <w:rsid w:val="00C324AD"/>
    <w:rsid w:val="00C6234C"/>
    <w:rsid w:val="00C947C4"/>
    <w:rsid w:val="00CA4E03"/>
    <w:rsid w:val="00CB7CDA"/>
    <w:rsid w:val="00CC17DB"/>
    <w:rsid w:val="00CD175D"/>
    <w:rsid w:val="00CF6D7F"/>
    <w:rsid w:val="00D073EF"/>
    <w:rsid w:val="00D15F78"/>
    <w:rsid w:val="00D16D13"/>
    <w:rsid w:val="00D30FDB"/>
    <w:rsid w:val="00D5471D"/>
    <w:rsid w:val="00D54C93"/>
    <w:rsid w:val="00D66CAD"/>
    <w:rsid w:val="00D74491"/>
    <w:rsid w:val="00D835A8"/>
    <w:rsid w:val="00DA2F05"/>
    <w:rsid w:val="00DA6F6A"/>
    <w:rsid w:val="00DD22AB"/>
    <w:rsid w:val="00E30332"/>
    <w:rsid w:val="00E31EA9"/>
    <w:rsid w:val="00E423F8"/>
    <w:rsid w:val="00E92D41"/>
    <w:rsid w:val="00EC4C92"/>
    <w:rsid w:val="00F0618D"/>
    <w:rsid w:val="00F12915"/>
    <w:rsid w:val="00F2065C"/>
    <w:rsid w:val="00F33BDF"/>
    <w:rsid w:val="00F41D38"/>
    <w:rsid w:val="00F90201"/>
    <w:rsid w:val="00F945A7"/>
    <w:rsid w:val="00FA7DB6"/>
    <w:rsid w:val="00FC6414"/>
    <w:rsid w:val="00FD397B"/>
    <w:rsid w:val="00FD5A51"/>
    <w:rsid w:val="00FD7B43"/>
    <w:rsid w:val="00FE087F"/>
    <w:rsid w:val="00FE33B9"/>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7543D22"/>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TableParagraph">
    <w:name w:val="Table Paragraph"/>
    <w:basedOn w:val="a"/>
    <w:uiPriority w:val="1"/>
    <w:qFormat/>
    <w:rsid w:val="0016208A"/>
    <w:pPr>
      <w:widowControl w:val="0"/>
      <w:suppressAutoHyphens w:val="0"/>
      <w:autoSpaceDE w:val="0"/>
      <w:autoSpaceDN w:val="0"/>
      <w:ind w:left="11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 w:id="2123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CDCF-5706-4DDE-AA90-78F06EA2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40</cp:revision>
  <cp:lastPrinted>2023-01-26T09:25:00Z</cp:lastPrinted>
  <dcterms:created xsi:type="dcterms:W3CDTF">2021-02-09T14:18:00Z</dcterms:created>
  <dcterms:modified xsi:type="dcterms:W3CDTF">2025-01-10T13:41:00Z</dcterms:modified>
</cp:coreProperties>
</file>