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C289A" w:rsidRDefault="00F07477" w:rsidP="00CC289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CC289A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5ADE06B0" w:rsidR="00552657" w:rsidRPr="00CC289A" w:rsidRDefault="00515A09" w:rsidP="00CC289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C289A">
              <w:rPr>
                <w:sz w:val="28"/>
                <w:szCs w:val="28"/>
                <w:lang w:val="uk-UA"/>
              </w:rPr>
              <w:t xml:space="preserve">Про </w:t>
            </w:r>
            <w:r w:rsidR="009B5DD4" w:rsidRPr="00CC289A">
              <w:rPr>
                <w:sz w:val="28"/>
                <w:szCs w:val="28"/>
                <w:lang w:val="uk-UA"/>
              </w:rPr>
              <w:t>внесення змін до договорів</w:t>
            </w:r>
            <w:r w:rsidRPr="00CC289A">
              <w:rPr>
                <w:sz w:val="28"/>
                <w:szCs w:val="28"/>
                <w:lang w:val="uk-UA"/>
              </w:rPr>
              <w:t xml:space="preserve"> </w:t>
            </w:r>
            <w:r w:rsidR="009B5DD4" w:rsidRPr="00CC289A">
              <w:rPr>
                <w:sz w:val="28"/>
                <w:szCs w:val="28"/>
                <w:lang w:val="uk-UA"/>
              </w:rPr>
              <w:t xml:space="preserve">про </w:t>
            </w:r>
            <w:r w:rsidRPr="00CC289A">
              <w:rPr>
                <w:sz w:val="28"/>
                <w:szCs w:val="28"/>
                <w:lang w:val="uk-UA"/>
              </w:rPr>
              <w:t xml:space="preserve">встановлення </w:t>
            </w:r>
            <w:r w:rsidR="009B5DD4" w:rsidRPr="00CC289A">
              <w:rPr>
                <w:sz w:val="28"/>
                <w:szCs w:val="28"/>
                <w:lang w:val="uk-UA"/>
              </w:rPr>
              <w:t>особистого строкового</w:t>
            </w:r>
            <w:r w:rsidR="00F10329" w:rsidRPr="00CC289A">
              <w:rPr>
                <w:sz w:val="28"/>
                <w:szCs w:val="28"/>
                <w:lang w:val="uk-UA"/>
              </w:rPr>
              <w:t xml:space="preserve"> </w:t>
            </w:r>
            <w:r w:rsidR="001D358E" w:rsidRPr="00CC289A">
              <w:rPr>
                <w:sz w:val="28"/>
                <w:szCs w:val="28"/>
                <w:lang w:val="uk-UA"/>
              </w:rPr>
              <w:t xml:space="preserve">земельного </w:t>
            </w:r>
            <w:r w:rsidRPr="00CC289A">
              <w:rPr>
                <w:sz w:val="28"/>
                <w:szCs w:val="28"/>
                <w:lang w:val="uk-UA"/>
              </w:rPr>
              <w:t>сервітуту</w:t>
            </w:r>
          </w:p>
        </w:tc>
      </w:tr>
    </w:tbl>
    <w:p w14:paraId="0E1F4809" w14:textId="77777777" w:rsidR="00F07477" w:rsidRPr="00CC289A" w:rsidRDefault="00F07477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68E27C09" w:rsidR="00B51A30" w:rsidRPr="00CC289A" w:rsidRDefault="00B51A30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89A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39</w:t>
      </w:r>
      <w:r w:rsidR="00F319DE"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289A">
        <w:rPr>
          <w:rFonts w:ascii="Times New Roman" w:hAnsi="Times New Roman"/>
          <w:sz w:val="28"/>
          <w:szCs w:val="28"/>
          <w:lang w:val="uk-UA"/>
        </w:rPr>
        <w:t>78, 79, 79-1,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,</w:t>
      </w:r>
      <w:r w:rsidRPr="00CC289A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-1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89A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 w:rsidRPr="00CC289A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CC289A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Положенням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>,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селищної ра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>д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>и</w:t>
      </w:r>
      <w:r w:rsidR="00F1032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 xml:space="preserve">від 25 січня 2024 року </w:t>
      </w:r>
      <w:r w:rsidR="00E324F5" w:rsidRPr="00CC289A">
        <w:rPr>
          <w:rFonts w:ascii="Times New Roman" w:hAnsi="Times New Roman"/>
          <w:sz w:val="28"/>
          <w:szCs w:val="28"/>
          <w:lang w:val="uk-UA"/>
        </w:rPr>
        <w:t>№ 21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, розглянувши погоджені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ЦЕГЕЛЬСЬК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>ИМ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М., МЕЛЬНИЧЕНКО Ю.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А., ХАЙНАЦЬК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>ИМ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І.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додаткові угоди до договорів про встановлення особистого стро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 xml:space="preserve">кового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земельн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>ого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>у</w:t>
      </w:r>
      <w:r w:rsidR="008E2CD4"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289A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CC289A" w:rsidRDefault="00B51A30" w:rsidP="00CC289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89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477B40AE" w:rsidR="00B51A30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C36793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36793" w:rsidRPr="007E27D0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договору про встановлення особистого строкового сервітуту від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25 липня 2020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ЦЕГЕЛЬСЬКИМ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16FC" w:rsidRPr="007E27D0">
        <w:rPr>
          <w:rFonts w:ascii="Times New Roman" w:hAnsi="Times New Roman"/>
          <w:sz w:val="28"/>
          <w:szCs w:val="28"/>
          <w:lang w:val="uk-UA"/>
        </w:rPr>
        <w:t>Віталієм</w:t>
      </w:r>
      <w:proofErr w:type="spellEnd"/>
      <w:r w:rsidR="009016FC" w:rsidRPr="007E27D0">
        <w:rPr>
          <w:rFonts w:ascii="Times New Roman" w:hAnsi="Times New Roman"/>
          <w:sz w:val="28"/>
          <w:szCs w:val="28"/>
          <w:lang w:val="uk-UA"/>
        </w:rPr>
        <w:t xml:space="preserve"> Михайловичем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відносно земельної ділянки площею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0,00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0 га (кадастровий номер 6823355100:03:002:0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464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308819DB" w14:textId="5B8C8C2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(згідно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від 25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Pr="007E27D0">
        <w:rPr>
          <w:rFonts w:ascii="Times New Roman" w:hAnsi="Times New Roman"/>
          <w:sz w:val="28"/>
          <w:szCs w:val="28"/>
          <w:lang w:val="uk-UA"/>
        </w:rPr>
        <w:t>2024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7054A113" w14:textId="1CD0E901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1648,58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79B450C8" w14:textId="0A928A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(десять тисяч дев’ятсот дев’яносто гривень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50 копійок).»</w:t>
      </w:r>
    </w:p>
    <w:p w14:paraId="158C04AA" w14:textId="7448879E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379BB8E9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6C11A399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7BBE266E" w14:textId="77777777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8D541EC" w14:textId="46A4D651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384ECD3B" w14:textId="0DF3FD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земельним сервітутом вноситься на дохідний рахунок селищної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 xml:space="preserve"> ради (код платежу 21081700) із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848D8C" w14:textId="3EF99A7D" w:rsidR="009016FC" w:rsidRPr="007E27D0" w:rsidRDefault="004B7FC9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«5.1.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7A3726A5" w14:textId="0FF014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30D292A3" w14:textId="1AD54A3F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19503316" w14:textId="2E0D50BF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1A38F450" w14:textId="4837A1BB" w:rsidR="002B373F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2B373F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строкового земельного сервітуту від 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9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жовтня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20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15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ХАЙНАЦЬКИМ Іваном Анатолійовичем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відносно земельної ділянки площею 0,00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32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342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3B5ED349" w14:textId="51BFDFF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згідно з п. 3.4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</w:t>
      </w: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сервітутом на території Новоушицької територіальної громади, затвердженого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рішенням Новоушицької селищної ради від 25 січня 2024 року 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3FDC63CD" w14:textId="03940DEF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1758,48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04ED7682" w14:textId="3AEA0D6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11723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(одинадцять тисяч сімсот двадцять три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гривні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20 копійок).» </w:t>
      </w:r>
    </w:p>
    <w:p w14:paraId="24E81432" w14:textId="57C464AB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765B9A20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3334C745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0ACD6F79" w14:textId="77777777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063A1A6D" w14:textId="722435D2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7E14742D" w14:textId="078034D6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33BBE9" w14:textId="1197ED0A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0ABCD8A7" w14:textId="0557FFA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09D02DA7" w14:textId="5F5E2A13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12740EE0" w14:textId="320D254A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58EF0BEC" w14:textId="433B121F" w:rsidR="001B1A25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1B1A25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09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жовтня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20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15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МЕЛЬНИЧЕНКО Юлією Анатоліївною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0,003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2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347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63F83863" w14:textId="39E999D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згідно з п. 3.4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рішенням Новоушицької селищної ради від 25 січня 2024 року 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44982ACC" w14:textId="1285DE3D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1758,48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1CAE9F1D" w14:textId="48FFE12B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11723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(одинадцять тисяч сімсот двадцять три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гривні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20 копійок).» </w:t>
      </w:r>
    </w:p>
    <w:p w14:paraId="721AEE8E" w14:textId="2A15A6ED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E3EA152" w14:textId="77777777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13BF7147" w14:textId="313556B8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326963E5" w14:textId="77777777" w:rsidR="00F05496" w:rsidRPr="007E27D0" w:rsidRDefault="00F05496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102A1D63" w14:textId="68A8F8A1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3AB62699" w14:textId="28B6B6F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F387EE" w14:textId="0E4CA47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31B2B930" w14:textId="0882B306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30772681" w14:textId="4E4CB798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660CE1F3" w14:textId="235C9BC2" w:rsidR="00F05496" w:rsidRPr="007E27D0" w:rsidRDefault="00F05496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6BCB5036" w14:textId="53982B6B" w:rsidR="00C36793" w:rsidRPr="007E27D0" w:rsidRDefault="00CC289A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7E27D0">
        <w:rPr>
          <w:b w:val="0"/>
          <w:bCs w:val="0"/>
          <w:sz w:val="28"/>
          <w:szCs w:val="28"/>
          <w:lang w:val="uk-UA"/>
        </w:rPr>
        <w:lastRenderedPageBreak/>
        <w:t xml:space="preserve">4. 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із </w:t>
      </w:r>
      <w:r w:rsidR="00751409" w:rsidRPr="007E27D0">
        <w:rPr>
          <w:b w:val="0"/>
          <w:bCs w:val="0"/>
          <w:sz w:val="28"/>
          <w:szCs w:val="28"/>
          <w:lang w:val="uk-UA"/>
        </w:rPr>
        <w:t>СЕРВІТУАРІЯМИ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визначеними у пунктах 1-</w:t>
      </w:r>
      <w:r w:rsidR="00751409" w:rsidRPr="007E27D0">
        <w:rPr>
          <w:b w:val="0"/>
          <w:bCs w:val="0"/>
          <w:sz w:val="28"/>
          <w:szCs w:val="28"/>
          <w:lang w:val="uk-UA"/>
        </w:rPr>
        <w:t>3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F10329" w:rsidRPr="007E27D0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7E27D0">
        <w:rPr>
          <w:b w:val="0"/>
          <w:bCs w:val="0"/>
          <w:sz w:val="28"/>
          <w:szCs w:val="28"/>
          <w:lang w:val="uk-UA"/>
        </w:rPr>
        <w:t>дода</w:t>
      </w:r>
      <w:r w:rsidR="00751409" w:rsidRPr="007E27D0">
        <w:rPr>
          <w:b w:val="0"/>
          <w:bCs w:val="0"/>
          <w:sz w:val="28"/>
          <w:szCs w:val="28"/>
          <w:lang w:val="uk-UA"/>
        </w:rPr>
        <w:t>ткові угоди про внесення змін до договорів про встановлення особистого строкового земельного сервітуту</w:t>
      </w:r>
      <w:r w:rsidR="00C36793" w:rsidRPr="007E27D0">
        <w:rPr>
          <w:b w:val="0"/>
          <w:bCs w:val="0"/>
          <w:sz w:val="28"/>
          <w:szCs w:val="28"/>
          <w:lang w:val="uk-UA"/>
        </w:rPr>
        <w:t>.</w:t>
      </w:r>
    </w:p>
    <w:p w14:paraId="71D117B5" w14:textId="1CA83269" w:rsidR="00C36793" w:rsidRPr="007E27D0" w:rsidRDefault="00CC289A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7E27D0">
        <w:rPr>
          <w:b w:val="0"/>
          <w:bCs w:val="0"/>
          <w:sz w:val="28"/>
          <w:szCs w:val="28"/>
          <w:lang w:val="uk-UA"/>
        </w:rPr>
        <w:t xml:space="preserve">5. </w:t>
      </w:r>
      <w:r w:rsidR="00403736" w:rsidRPr="007E27D0">
        <w:rPr>
          <w:b w:val="0"/>
          <w:bCs w:val="0"/>
          <w:sz w:val="28"/>
          <w:szCs w:val="28"/>
          <w:lang w:val="uk-UA"/>
        </w:rPr>
        <w:t>С</w:t>
      </w:r>
      <w:r w:rsidR="00751409" w:rsidRPr="007E27D0">
        <w:rPr>
          <w:b w:val="0"/>
          <w:bCs w:val="0"/>
          <w:sz w:val="28"/>
          <w:szCs w:val="28"/>
          <w:lang w:val="uk-UA"/>
        </w:rPr>
        <w:t>ЕРВІТУАРІЯМ</w:t>
      </w:r>
      <w:r w:rsidR="00403736" w:rsidRPr="007E27D0">
        <w:rPr>
          <w:b w:val="0"/>
          <w:bCs w:val="0"/>
          <w:sz w:val="28"/>
          <w:szCs w:val="28"/>
          <w:lang w:val="uk-UA"/>
        </w:rPr>
        <w:t>,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визначеними пунктами 1-</w:t>
      </w:r>
      <w:r w:rsidR="00751409" w:rsidRPr="007E27D0">
        <w:rPr>
          <w:b w:val="0"/>
          <w:bCs w:val="0"/>
          <w:sz w:val="28"/>
          <w:szCs w:val="28"/>
          <w:lang w:val="uk-UA"/>
        </w:rPr>
        <w:t>3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403736" w:rsidRPr="007E27D0">
        <w:rPr>
          <w:b w:val="0"/>
          <w:bCs w:val="0"/>
          <w:sz w:val="28"/>
          <w:szCs w:val="28"/>
          <w:lang w:val="uk-UA"/>
        </w:rPr>
        <w:t>,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зареєструвати додаткові угоди про внесення змін до </w:t>
      </w:r>
      <w:r w:rsidR="00751409" w:rsidRPr="007E27D0">
        <w:rPr>
          <w:b w:val="0"/>
          <w:bCs w:val="0"/>
          <w:sz w:val="28"/>
          <w:szCs w:val="28"/>
          <w:lang w:val="uk-UA"/>
        </w:rPr>
        <w:t>договорів про встановлення особистого строкового земельного сервітуту</w:t>
      </w:r>
      <w:r w:rsidR="00F10329" w:rsidRPr="007E27D0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7E27D0">
        <w:rPr>
          <w:b w:val="0"/>
          <w:bCs w:val="0"/>
          <w:sz w:val="28"/>
          <w:szCs w:val="28"/>
          <w:lang w:val="uk-UA"/>
        </w:rPr>
        <w:t>у Державному реєстрі речових прав на нерухоме майно та їх обтяжень.</w:t>
      </w:r>
    </w:p>
    <w:p w14:paraId="026C1D1B" w14:textId="55550EE1" w:rsidR="005232CE" w:rsidRPr="007E27D0" w:rsidRDefault="00CC289A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7E27D0">
        <w:rPr>
          <w:b w:val="0"/>
          <w:bCs w:val="0"/>
          <w:sz w:val="28"/>
          <w:szCs w:val="28"/>
          <w:lang w:val="uk-UA"/>
        </w:rPr>
        <w:t xml:space="preserve">6. </w:t>
      </w:r>
      <w:r w:rsidR="00C36793" w:rsidRPr="007E27D0">
        <w:rPr>
          <w:b w:val="0"/>
          <w:bCs w:val="0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A84E90B" w:rsidR="001D23F8" w:rsidRPr="00CC289A" w:rsidRDefault="001D23F8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7ED41FB" w14:textId="77777777" w:rsidR="00DC32D9" w:rsidRPr="00CC289A" w:rsidRDefault="00DC32D9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Pr="00CC289A" w:rsidRDefault="008D2C92" w:rsidP="00CC289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289A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C289A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C289A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 w:rsidRPr="00CC289A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CC289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AC6" w14:textId="77777777" w:rsidR="00AC54AE" w:rsidRDefault="00AC54AE" w:rsidP="00C16253">
      <w:pPr>
        <w:spacing w:after="0" w:line="240" w:lineRule="auto"/>
      </w:pPr>
      <w:r>
        <w:separator/>
      </w:r>
    </w:p>
  </w:endnote>
  <w:endnote w:type="continuationSeparator" w:id="0">
    <w:p w14:paraId="6A4D8B91" w14:textId="77777777" w:rsidR="00AC54AE" w:rsidRDefault="00AC54AE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1480" w14:textId="77777777" w:rsidR="00AC54AE" w:rsidRDefault="00AC54AE" w:rsidP="00C16253">
      <w:pPr>
        <w:spacing w:after="0" w:line="240" w:lineRule="auto"/>
      </w:pPr>
      <w:r>
        <w:separator/>
      </w:r>
    </w:p>
  </w:footnote>
  <w:footnote w:type="continuationSeparator" w:id="0">
    <w:p w14:paraId="7AA60875" w14:textId="77777777" w:rsidR="00AC54AE" w:rsidRDefault="00AC54AE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379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AFF62B" w14:textId="0A8A6B3C" w:rsidR="00F10329" w:rsidRPr="008A35E8" w:rsidRDefault="00F1032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A35E8">
          <w:rPr>
            <w:rFonts w:ascii="Times New Roman" w:hAnsi="Times New Roman"/>
            <w:sz w:val="24"/>
            <w:szCs w:val="24"/>
          </w:rPr>
          <w:fldChar w:fldCharType="begin"/>
        </w:r>
        <w:r w:rsidRPr="008A35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35E8">
          <w:rPr>
            <w:rFonts w:ascii="Times New Roman" w:hAnsi="Times New Roman"/>
            <w:sz w:val="24"/>
            <w:szCs w:val="24"/>
          </w:rPr>
          <w:fldChar w:fldCharType="separate"/>
        </w:r>
        <w:r w:rsidR="00751409">
          <w:rPr>
            <w:rFonts w:ascii="Times New Roman" w:hAnsi="Times New Roman"/>
            <w:noProof/>
            <w:sz w:val="24"/>
            <w:szCs w:val="24"/>
          </w:rPr>
          <w:t>5</w:t>
        </w:r>
        <w:r w:rsidRPr="008A35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73E82E11" w:rsidR="00C16253" w:rsidRPr="00201B95" w:rsidRDefault="004B7FC9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7FC9">
      <w:rPr>
        <w:rFonts w:ascii="Times New Roman" w:hAnsi="Times New Roman"/>
        <w:b/>
        <w:sz w:val="28"/>
        <w:szCs w:val="28"/>
        <w:lang w:val="uk-UA" w:eastAsia="ar-SA"/>
      </w:rPr>
      <w:t>LІХ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6E118015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306BA828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7F5"/>
    <w:multiLevelType w:val="multilevel"/>
    <w:tmpl w:val="CC9645F0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7AE3C0C"/>
    <w:multiLevelType w:val="hybridMultilevel"/>
    <w:tmpl w:val="8CAE962A"/>
    <w:lvl w:ilvl="0" w:tplc="37C01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7E4"/>
    <w:multiLevelType w:val="hybridMultilevel"/>
    <w:tmpl w:val="199261B6"/>
    <w:lvl w:ilvl="0" w:tplc="3036074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332222"/>
    <w:multiLevelType w:val="hybridMultilevel"/>
    <w:tmpl w:val="68E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1FCE"/>
    <w:multiLevelType w:val="hybridMultilevel"/>
    <w:tmpl w:val="A61C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D99"/>
    <w:multiLevelType w:val="hybridMultilevel"/>
    <w:tmpl w:val="21F899AE"/>
    <w:lvl w:ilvl="0" w:tplc="8A5EE28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452E8"/>
    <w:multiLevelType w:val="multilevel"/>
    <w:tmpl w:val="6A50DD8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A5A89"/>
    <w:rsid w:val="000B6B74"/>
    <w:rsid w:val="000C217A"/>
    <w:rsid w:val="000F659B"/>
    <w:rsid w:val="0010449E"/>
    <w:rsid w:val="00116032"/>
    <w:rsid w:val="001164EE"/>
    <w:rsid w:val="00126F62"/>
    <w:rsid w:val="00151340"/>
    <w:rsid w:val="00156A7C"/>
    <w:rsid w:val="0016740F"/>
    <w:rsid w:val="00167B25"/>
    <w:rsid w:val="0017777C"/>
    <w:rsid w:val="001A2266"/>
    <w:rsid w:val="001B1A25"/>
    <w:rsid w:val="001B2225"/>
    <w:rsid w:val="001B3E45"/>
    <w:rsid w:val="001C1587"/>
    <w:rsid w:val="001C17FC"/>
    <w:rsid w:val="001D23F8"/>
    <w:rsid w:val="001D358E"/>
    <w:rsid w:val="001E175D"/>
    <w:rsid w:val="00200A66"/>
    <w:rsid w:val="0020111B"/>
    <w:rsid w:val="00201B95"/>
    <w:rsid w:val="00221125"/>
    <w:rsid w:val="00262F18"/>
    <w:rsid w:val="002631C5"/>
    <w:rsid w:val="002A4B1A"/>
    <w:rsid w:val="002B373F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390B"/>
    <w:rsid w:val="00357A1F"/>
    <w:rsid w:val="003812BA"/>
    <w:rsid w:val="0039149F"/>
    <w:rsid w:val="00396D65"/>
    <w:rsid w:val="003B4125"/>
    <w:rsid w:val="003C1144"/>
    <w:rsid w:val="003D0991"/>
    <w:rsid w:val="003E0770"/>
    <w:rsid w:val="00403736"/>
    <w:rsid w:val="00416012"/>
    <w:rsid w:val="004434E1"/>
    <w:rsid w:val="004539CF"/>
    <w:rsid w:val="00466CE8"/>
    <w:rsid w:val="00477E2A"/>
    <w:rsid w:val="00486B97"/>
    <w:rsid w:val="004A0EF2"/>
    <w:rsid w:val="004B6872"/>
    <w:rsid w:val="004B7FC9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65FC7"/>
    <w:rsid w:val="00576B49"/>
    <w:rsid w:val="0057751D"/>
    <w:rsid w:val="005B6509"/>
    <w:rsid w:val="005C769D"/>
    <w:rsid w:val="005C7E13"/>
    <w:rsid w:val="005D1986"/>
    <w:rsid w:val="00604E1A"/>
    <w:rsid w:val="00616713"/>
    <w:rsid w:val="00641610"/>
    <w:rsid w:val="00663E0C"/>
    <w:rsid w:val="006A115A"/>
    <w:rsid w:val="006A1DCB"/>
    <w:rsid w:val="006C1A23"/>
    <w:rsid w:val="006C795A"/>
    <w:rsid w:val="006E4A42"/>
    <w:rsid w:val="006F7D25"/>
    <w:rsid w:val="007314EC"/>
    <w:rsid w:val="007447B3"/>
    <w:rsid w:val="00751409"/>
    <w:rsid w:val="007679C2"/>
    <w:rsid w:val="0078462F"/>
    <w:rsid w:val="007C20C0"/>
    <w:rsid w:val="007C58D7"/>
    <w:rsid w:val="007D52DD"/>
    <w:rsid w:val="007E27D0"/>
    <w:rsid w:val="007E76B9"/>
    <w:rsid w:val="00804CD8"/>
    <w:rsid w:val="0081400C"/>
    <w:rsid w:val="00822EBF"/>
    <w:rsid w:val="00833A13"/>
    <w:rsid w:val="00855671"/>
    <w:rsid w:val="0086525C"/>
    <w:rsid w:val="008A35E8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16FC"/>
    <w:rsid w:val="00907441"/>
    <w:rsid w:val="00907E1A"/>
    <w:rsid w:val="00911843"/>
    <w:rsid w:val="00950DDA"/>
    <w:rsid w:val="00951CED"/>
    <w:rsid w:val="009521CA"/>
    <w:rsid w:val="00987D5B"/>
    <w:rsid w:val="009906CA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47932"/>
    <w:rsid w:val="00A526B7"/>
    <w:rsid w:val="00A71034"/>
    <w:rsid w:val="00A7638B"/>
    <w:rsid w:val="00A85B8C"/>
    <w:rsid w:val="00AA1BFB"/>
    <w:rsid w:val="00AB6A07"/>
    <w:rsid w:val="00AC54AE"/>
    <w:rsid w:val="00B009BE"/>
    <w:rsid w:val="00B312CC"/>
    <w:rsid w:val="00B3401F"/>
    <w:rsid w:val="00B44449"/>
    <w:rsid w:val="00B51A30"/>
    <w:rsid w:val="00B552BC"/>
    <w:rsid w:val="00B56EF8"/>
    <w:rsid w:val="00B579AF"/>
    <w:rsid w:val="00B675E0"/>
    <w:rsid w:val="00B81D22"/>
    <w:rsid w:val="00B878E9"/>
    <w:rsid w:val="00BA25A3"/>
    <w:rsid w:val="00BC3C36"/>
    <w:rsid w:val="00BD1E94"/>
    <w:rsid w:val="00C16253"/>
    <w:rsid w:val="00C36793"/>
    <w:rsid w:val="00C5177E"/>
    <w:rsid w:val="00C96472"/>
    <w:rsid w:val="00CA0C10"/>
    <w:rsid w:val="00CB219F"/>
    <w:rsid w:val="00CB503D"/>
    <w:rsid w:val="00CC289A"/>
    <w:rsid w:val="00CF47DA"/>
    <w:rsid w:val="00CF4EC8"/>
    <w:rsid w:val="00D11789"/>
    <w:rsid w:val="00D30681"/>
    <w:rsid w:val="00D46C9F"/>
    <w:rsid w:val="00D509A7"/>
    <w:rsid w:val="00D72FFA"/>
    <w:rsid w:val="00D748FF"/>
    <w:rsid w:val="00D81C05"/>
    <w:rsid w:val="00D920AC"/>
    <w:rsid w:val="00D97774"/>
    <w:rsid w:val="00DB074C"/>
    <w:rsid w:val="00DC32D9"/>
    <w:rsid w:val="00DC45F8"/>
    <w:rsid w:val="00DC4607"/>
    <w:rsid w:val="00DC5F05"/>
    <w:rsid w:val="00DD6FC0"/>
    <w:rsid w:val="00DE5C8F"/>
    <w:rsid w:val="00DE6089"/>
    <w:rsid w:val="00DE63F9"/>
    <w:rsid w:val="00DF5413"/>
    <w:rsid w:val="00E03048"/>
    <w:rsid w:val="00E14260"/>
    <w:rsid w:val="00E324CB"/>
    <w:rsid w:val="00E324F5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5496"/>
    <w:rsid w:val="00F07477"/>
    <w:rsid w:val="00F10329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character" w:styleId="ab">
    <w:name w:val="annotation reference"/>
    <w:basedOn w:val="a0"/>
    <w:uiPriority w:val="99"/>
    <w:semiHidden/>
    <w:unhideWhenUsed/>
    <w:rsid w:val="00F103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03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3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3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1D40-C6E8-41B7-BC4D-9A35AC5E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2024-04-11T08:39:00Z</cp:lastPrinted>
  <dcterms:created xsi:type="dcterms:W3CDTF">2024-04-10T10:57:00Z</dcterms:created>
  <dcterms:modified xsi:type="dcterms:W3CDTF">2024-04-11T11:50:00Z</dcterms:modified>
</cp:coreProperties>
</file>