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3E397" w14:textId="77777777" w:rsidR="00C6355B" w:rsidRPr="00765DF5" w:rsidRDefault="00C6355B" w:rsidP="00765DF5">
      <w:pPr>
        <w:pStyle w:val="2"/>
        <w:tabs>
          <w:tab w:val="left" w:pos="720"/>
        </w:tabs>
        <w:spacing w:before="120" w:beforeAutospacing="0" w:after="0" w:afterAutospacing="0"/>
        <w:rPr>
          <w:b w:val="0"/>
          <w:sz w:val="28"/>
          <w:szCs w:val="28"/>
          <w:lang w:val="en-US"/>
        </w:rPr>
      </w:pPr>
    </w:p>
    <w:tbl>
      <w:tblPr>
        <w:tblW w:w="2500" w:type="pct"/>
        <w:tblLook w:val="04A0" w:firstRow="1" w:lastRow="0" w:firstColumn="1" w:lastColumn="0" w:noHBand="0" w:noVBand="1"/>
      </w:tblPr>
      <w:tblGrid>
        <w:gridCol w:w="4819"/>
      </w:tblGrid>
      <w:tr w:rsidR="00C16253" w:rsidRPr="00765DF5" w14:paraId="5BBC14A5" w14:textId="77777777" w:rsidTr="005868AB">
        <w:trPr>
          <w:trHeight w:val="507"/>
        </w:trPr>
        <w:tc>
          <w:tcPr>
            <w:tcW w:w="3933" w:type="dxa"/>
            <w:tcBorders>
              <w:bottom w:val="single" w:sz="4" w:space="0" w:color="auto"/>
            </w:tcBorders>
            <w:shd w:val="clear" w:color="auto" w:fill="auto"/>
          </w:tcPr>
          <w:p w14:paraId="71FEEC4C" w14:textId="77777777" w:rsidR="00552657" w:rsidRPr="00765DF5" w:rsidRDefault="00B51A30" w:rsidP="00765DF5">
            <w:pPr>
              <w:pStyle w:val="2"/>
              <w:tabs>
                <w:tab w:val="left" w:pos="720"/>
              </w:tabs>
              <w:spacing w:before="120" w:beforeAutospacing="0" w:after="0" w:afterAutospacing="0"/>
              <w:jc w:val="both"/>
              <w:rPr>
                <w:b w:val="0"/>
                <w:sz w:val="28"/>
                <w:szCs w:val="28"/>
                <w:lang w:val="uk-UA"/>
              </w:rPr>
            </w:pPr>
            <w:r w:rsidRPr="00765DF5">
              <w:rPr>
                <w:sz w:val="28"/>
                <w:szCs w:val="28"/>
                <w:lang w:val="uk-UA"/>
              </w:rPr>
              <w:t xml:space="preserve">Про </w:t>
            </w:r>
            <w:r w:rsidR="00E952F1" w:rsidRPr="00765DF5">
              <w:rPr>
                <w:sz w:val="28"/>
                <w:szCs w:val="28"/>
                <w:lang w:val="uk-UA"/>
              </w:rPr>
              <w:t>розгляд заяв</w:t>
            </w:r>
            <w:r w:rsidR="00053088" w:rsidRPr="00765DF5">
              <w:rPr>
                <w:sz w:val="28"/>
                <w:szCs w:val="28"/>
                <w:lang w:val="uk-UA"/>
              </w:rPr>
              <w:t xml:space="preserve"> </w:t>
            </w:r>
            <w:r w:rsidR="00542C3D" w:rsidRPr="00765DF5">
              <w:rPr>
                <w:sz w:val="28"/>
                <w:szCs w:val="28"/>
                <w:lang w:val="uk-UA"/>
              </w:rPr>
              <w:t>громадян</w:t>
            </w:r>
          </w:p>
        </w:tc>
      </w:tr>
    </w:tbl>
    <w:p w14:paraId="5D403538" w14:textId="77777777" w:rsidR="00A37B93" w:rsidRPr="00765DF5" w:rsidRDefault="00A37B93" w:rsidP="00765DF5">
      <w:pPr>
        <w:pStyle w:val="ab"/>
        <w:spacing w:before="120" w:beforeAutospacing="0" w:after="0" w:afterAutospacing="0"/>
        <w:ind w:firstLine="567"/>
        <w:jc w:val="both"/>
        <w:rPr>
          <w:sz w:val="28"/>
          <w:szCs w:val="28"/>
          <w:lang w:val="uk-UA"/>
        </w:rPr>
      </w:pPr>
    </w:p>
    <w:p w14:paraId="0346803C" w14:textId="78DE2E53" w:rsidR="00E952F1" w:rsidRPr="00765DF5" w:rsidRDefault="00250842" w:rsidP="00765DF5">
      <w:pPr>
        <w:pStyle w:val="ab"/>
        <w:spacing w:before="120" w:beforeAutospacing="0" w:after="0" w:afterAutospacing="0"/>
        <w:ind w:firstLine="567"/>
        <w:jc w:val="both"/>
        <w:rPr>
          <w:sz w:val="28"/>
          <w:szCs w:val="28"/>
          <w:lang w:val="uk-UA"/>
        </w:rPr>
      </w:pPr>
      <w:r w:rsidRPr="00765DF5">
        <w:rPr>
          <w:sz w:val="28"/>
          <w:szCs w:val="28"/>
          <w:lang w:val="uk-UA"/>
        </w:rPr>
        <w:t>Заяву громадянина ГВОЗДЮКА Андрія Івановича</w:t>
      </w:r>
      <w:r w:rsidR="00C66BD1" w:rsidRPr="00765DF5">
        <w:rPr>
          <w:sz w:val="28"/>
          <w:szCs w:val="28"/>
          <w:lang w:val="uk-UA"/>
        </w:rPr>
        <w:t xml:space="preserve"> від </w:t>
      </w:r>
      <w:r w:rsidRPr="00765DF5">
        <w:rPr>
          <w:sz w:val="28"/>
          <w:szCs w:val="28"/>
          <w:lang w:val="uk-UA"/>
        </w:rPr>
        <w:t>11</w:t>
      </w:r>
      <w:r w:rsidR="005868AB" w:rsidRPr="00765DF5">
        <w:rPr>
          <w:sz w:val="28"/>
          <w:szCs w:val="28"/>
          <w:lang w:val="uk-UA"/>
        </w:rPr>
        <w:t xml:space="preserve"> вересня </w:t>
      </w:r>
      <w:r w:rsidR="00C66BD1" w:rsidRPr="00765DF5">
        <w:rPr>
          <w:sz w:val="28"/>
          <w:szCs w:val="28"/>
          <w:lang w:val="uk-UA"/>
        </w:rPr>
        <w:t>2024</w:t>
      </w:r>
      <w:r w:rsidR="005868AB" w:rsidRPr="00765DF5">
        <w:rPr>
          <w:sz w:val="28"/>
          <w:szCs w:val="28"/>
          <w:lang w:val="uk-UA"/>
        </w:rPr>
        <w:t xml:space="preserve"> року</w:t>
      </w:r>
      <w:r w:rsidR="00C66BD1" w:rsidRPr="00765DF5">
        <w:rPr>
          <w:sz w:val="28"/>
          <w:szCs w:val="28"/>
          <w:lang w:val="uk-UA"/>
        </w:rPr>
        <w:t xml:space="preserve"> про затвердження проєкту землеустрою та передачі земельної ділянки</w:t>
      </w:r>
      <w:r w:rsidR="005868AB" w:rsidRPr="00765DF5">
        <w:rPr>
          <w:sz w:val="28"/>
          <w:szCs w:val="28"/>
          <w:lang w:val="uk-UA"/>
        </w:rPr>
        <w:t xml:space="preserve"> </w:t>
      </w:r>
      <w:r w:rsidR="00C66BD1" w:rsidRPr="00765DF5">
        <w:rPr>
          <w:sz w:val="28"/>
          <w:szCs w:val="28"/>
          <w:lang w:val="uk-UA"/>
        </w:rPr>
        <w:t xml:space="preserve">у власність для ведення особистого селянського господарства, що розташована за межами с. </w:t>
      </w:r>
      <w:r w:rsidRPr="00765DF5">
        <w:rPr>
          <w:sz w:val="28"/>
          <w:szCs w:val="28"/>
          <w:lang w:val="uk-UA"/>
        </w:rPr>
        <w:t>Струга</w:t>
      </w:r>
      <w:r w:rsidR="00C66BD1" w:rsidRPr="00765DF5">
        <w:rPr>
          <w:sz w:val="28"/>
          <w:szCs w:val="28"/>
          <w:lang w:val="uk-UA"/>
        </w:rPr>
        <w:t>, на території Новоушицької територіальної громади, Кам’янець-Подільського району, Хмельницької області,</w:t>
      </w:r>
      <w:r w:rsidR="008F3C3C" w:rsidRPr="00765DF5">
        <w:rPr>
          <w:sz w:val="28"/>
          <w:szCs w:val="28"/>
          <w:lang w:val="uk-UA"/>
        </w:rPr>
        <w:t xml:space="preserve"> </w:t>
      </w:r>
      <w:r w:rsidRPr="00765DF5">
        <w:rPr>
          <w:sz w:val="28"/>
          <w:szCs w:val="28"/>
          <w:lang w:val="uk-UA"/>
        </w:rPr>
        <w:t>і</w:t>
      </w:r>
      <w:r w:rsidR="008F3C3C" w:rsidRPr="00765DF5">
        <w:rPr>
          <w:sz w:val="28"/>
          <w:szCs w:val="28"/>
          <w:lang w:val="uk-UA"/>
        </w:rPr>
        <w:t>з дода</w:t>
      </w:r>
      <w:r w:rsidRPr="00765DF5">
        <w:rPr>
          <w:sz w:val="28"/>
          <w:szCs w:val="28"/>
          <w:lang w:val="uk-UA"/>
        </w:rPr>
        <w:t xml:space="preserve">ним </w:t>
      </w:r>
      <w:r w:rsidR="008F3C3C" w:rsidRPr="00765DF5">
        <w:rPr>
          <w:sz w:val="28"/>
          <w:szCs w:val="28"/>
          <w:lang w:val="uk-UA"/>
        </w:rPr>
        <w:t>проект</w:t>
      </w:r>
      <w:r w:rsidRPr="00765DF5">
        <w:rPr>
          <w:sz w:val="28"/>
          <w:szCs w:val="28"/>
          <w:lang w:val="uk-UA"/>
        </w:rPr>
        <w:t>о</w:t>
      </w:r>
      <w:r w:rsidR="008F3C3C" w:rsidRPr="00765DF5">
        <w:rPr>
          <w:sz w:val="28"/>
          <w:szCs w:val="28"/>
          <w:lang w:val="uk-UA"/>
        </w:rPr>
        <w:t>м землеустрою щодо відведення земельн</w:t>
      </w:r>
      <w:r w:rsidRPr="00765DF5">
        <w:rPr>
          <w:sz w:val="28"/>
          <w:szCs w:val="28"/>
          <w:lang w:val="uk-UA"/>
        </w:rPr>
        <w:t>ої</w:t>
      </w:r>
      <w:r w:rsidR="00F50437" w:rsidRPr="00765DF5">
        <w:rPr>
          <w:sz w:val="28"/>
          <w:szCs w:val="28"/>
          <w:lang w:val="uk-UA"/>
        </w:rPr>
        <w:t xml:space="preserve"> ділянк</w:t>
      </w:r>
      <w:r w:rsidRPr="00765DF5">
        <w:rPr>
          <w:sz w:val="28"/>
          <w:szCs w:val="28"/>
          <w:lang w:val="uk-UA"/>
        </w:rPr>
        <w:t>и цільове призначення якої змінюється із земель (код КВЦПЗ-01.17) - земельні ділянки запасу (земельні ділянки, які не надані у власність або користування громадянами чи юридичними особами) у землі (код КВЦПЗ-01.03)-для ведення особистого селянського господарства</w:t>
      </w:r>
      <w:r w:rsidR="00F50437" w:rsidRPr="00765DF5">
        <w:rPr>
          <w:sz w:val="28"/>
          <w:szCs w:val="28"/>
          <w:lang w:val="uk-UA"/>
        </w:rPr>
        <w:t xml:space="preserve"> у власність,</w:t>
      </w:r>
      <w:r w:rsidR="00E952F1" w:rsidRPr="00765DF5">
        <w:rPr>
          <w:sz w:val="28"/>
          <w:szCs w:val="28"/>
          <w:lang w:val="uk-UA"/>
        </w:rPr>
        <w:t xml:space="preserve"> розглянуто.</w:t>
      </w:r>
    </w:p>
    <w:p w14:paraId="42B23DF0" w14:textId="77777777" w:rsidR="00F50437" w:rsidRPr="00765DF5" w:rsidRDefault="00F50437" w:rsidP="00765DF5">
      <w:pPr>
        <w:spacing w:before="120" w:after="0" w:line="240" w:lineRule="auto"/>
        <w:ind w:firstLine="567"/>
        <w:jc w:val="both"/>
        <w:rPr>
          <w:rFonts w:ascii="Times New Roman" w:eastAsia="Calibri" w:hAnsi="Times New Roman"/>
          <w:sz w:val="28"/>
          <w:szCs w:val="28"/>
          <w:lang w:val="uk-UA"/>
        </w:rPr>
      </w:pPr>
      <w:r w:rsidRPr="00765DF5">
        <w:rPr>
          <w:rFonts w:ascii="Times New Roman" w:eastAsia="Calibri" w:hAnsi="Times New Roman"/>
          <w:sz w:val="28"/>
          <w:szCs w:val="28"/>
          <w:lang w:val="uk-UA"/>
        </w:rPr>
        <w:t>Порядок безоплатної приватизації земельних ділянок громадянами визначений статею 118 Земельного кодексу України.</w:t>
      </w:r>
    </w:p>
    <w:p w14:paraId="4AFEE63F" w14:textId="526DECA5" w:rsidR="006B24F3" w:rsidRPr="00765DF5" w:rsidRDefault="006B24F3" w:rsidP="00765DF5">
      <w:pPr>
        <w:spacing w:before="120" w:after="0" w:line="240" w:lineRule="auto"/>
        <w:ind w:firstLine="567"/>
        <w:jc w:val="both"/>
        <w:rPr>
          <w:rFonts w:ascii="Times New Roman" w:hAnsi="Times New Roman"/>
          <w:sz w:val="28"/>
          <w:szCs w:val="28"/>
          <w:lang w:val="uk-UA"/>
        </w:rPr>
      </w:pPr>
      <w:r w:rsidRPr="00765DF5">
        <w:rPr>
          <w:rFonts w:ascii="Times New Roman" w:hAnsi="Times New Roman"/>
          <w:sz w:val="28"/>
          <w:szCs w:val="28"/>
          <w:lang w:val="uk-UA"/>
        </w:rPr>
        <w:t xml:space="preserve">Частиною 9 статті 118 </w:t>
      </w:r>
      <w:r w:rsidR="0089658C">
        <w:rPr>
          <w:rFonts w:ascii="Times New Roman" w:hAnsi="Times New Roman"/>
          <w:sz w:val="28"/>
          <w:szCs w:val="28"/>
          <w:lang w:val="uk-UA"/>
        </w:rPr>
        <w:t>Земельного кодексу України</w:t>
      </w:r>
      <w:r w:rsidRPr="00765DF5">
        <w:rPr>
          <w:rFonts w:ascii="Times New Roman" w:hAnsi="Times New Roman"/>
          <w:sz w:val="28"/>
          <w:szCs w:val="28"/>
          <w:lang w:val="uk-UA"/>
        </w:rPr>
        <w:t xml:space="preserve"> визначено, що відповідний орган виконавчої влади або орган місцевого самоврядування, що передає земельні ділянки державної чи комунальної власності у власність відповідно до повноважень, визначених статтею 122 цього Кодексу, у двотижневий строк з дня отримання проекту землеустрою щодо відведення земельної ділянки приймає рішення про затвердження проекту землеустрою щодо відведення земельної ділянки та надання її у власність.</w:t>
      </w:r>
    </w:p>
    <w:p w14:paraId="2FD3E95C" w14:textId="77777777" w:rsidR="00FD6CCA" w:rsidRPr="00765DF5" w:rsidRDefault="00FD6CCA" w:rsidP="00765DF5">
      <w:pPr>
        <w:spacing w:before="120" w:after="0" w:line="240" w:lineRule="auto"/>
        <w:ind w:firstLine="567"/>
        <w:jc w:val="both"/>
        <w:rPr>
          <w:rFonts w:ascii="Times New Roman" w:hAnsi="Times New Roman"/>
          <w:sz w:val="28"/>
          <w:szCs w:val="28"/>
          <w:lang w:val="uk-UA"/>
        </w:rPr>
      </w:pPr>
      <w:r w:rsidRPr="00765DF5">
        <w:rPr>
          <w:rFonts w:ascii="Times New Roman" w:hAnsi="Times New Roman"/>
          <w:sz w:val="28"/>
          <w:szCs w:val="28"/>
          <w:lang w:val="uk-UA"/>
        </w:rPr>
        <w:t>Пунктом 6 частини 3 статті 186 Земельного кодексу України встановлено, що проекти землеустрою щодо відведення земельних ділянок затверджуються Верховною Радою Автономної Республіки Крим, Радою міністрів Автономної Республіки Крим, органами виконавчої влади або органами місцевого самоврядування відповідно до повноважень, визначених статтею 122 цього Кодексу.</w:t>
      </w:r>
    </w:p>
    <w:p w14:paraId="6FAC4C87" w14:textId="77777777" w:rsidR="00FD6CCA" w:rsidRPr="00765DF5" w:rsidRDefault="00FD6CCA" w:rsidP="00765DF5">
      <w:pPr>
        <w:spacing w:before="120" w:after="0" w:line="240" w:lineRule="auto"/>
        <w:ind w:firstLine="567"/>
        <w:jc w:val="both"/>
        <w:rPr>
          <w:rFonts w:ascii="Times New Roman" w:hAnsi="Times New Roman"/>
          <w:sz w:val="28"/>
          <w:szCs w:val="28"/>
          <w:lang w:val="uk-UA"/>
        </w:rPr>
      </w:pPr>
      <w:r w:rsidRPr="00765DF5">
        <w:rPr>
          <w:rFonts w:ascii="Times New Roman" w:hAnsi="Times New Roman"/>
          <w:sz w:val="28"/>
          <w:szCs w:val="28"/>
          <w:lang w:val="uk-UA"/>
        </w:rPr>
        <w:t xml:space="preserve">Частино 8 цієї статті визначено, що підставою для відмови у погодженні та затвердженні документації із землеустрою може бути лише невідповідність її </w:t>
      </w:r>
      <w:r w:rsidRPr="00765DF5">
        <w:rPr>
          <w:rFonts w:ascii="Times New Roman" w:hAnsi="Times New Roman"/>
          <w:sz w:val="28"/>
          <w:szCs w:val="28"/>
          <w:lang w:val="uk-UA"/>
        </w:rPr>
        <w:lastRenderedPageBreak/>
        <w:t>положень вимогам законів та прийнятих відповідно до них нормативно-правових актів, документації із землеустрою або містобудівної документації.</w:t>
      </w:r>
    </w:p>
    <w:p w14:paraId="7C1D5452" w14:textId="7BB6537D" w:rsidR="00E952F1" w:rsidRPr="00765DF5" w:rsidRDefault="00E952F1" w:rsidP="00765DF5">
      <w:pPr>
        <w:spacing w:before="120" w:after="0" w:line="240" w:lineRule="auto"/>
        <w:ind w:firstLine="567"/>
        <w:jc w:val="both"/>
        <w:rPr>
          <w:rFonts w:ascii="Times New Roman" w:hAnsi="Times New Roman"/>
          <w:sz w:val="28"/>
          <w:szCs w:val="28"/>
          <w:lang w:val="uk-UA"/>
        </w:rPr>
      </w:pPr>
      <w:r w:rsidRPr="00765DF5">
        <w:rPr>
          <w:rFonts w:ascii="Times New Roman" w:hAnsi="Times New Roman"/>
          <w:color w:val="000000"/>
          <w:sz w:val="28"/>
          <w:szCs w:val="28"/>
          <w:lang w:val="uk-UA"/>
        </w:rPr>
        <w:t>Відповідно до</w:t>
      </w:r>
      <w:r w:rsidR="00FF7D0E" w:rsidRPr="00765DF5">
        <w:rPr>
          <w:rFonts w:ascii="Times New Roman" w:hAnsi="Times New Roman"/>
          <w:color w:val="000000"/>
          <w:sz w:val="28"/>
          <w:szCs w:val="28"/>
          <w:lang w:val="uk-UA"/>
        </w:rPr>
        <w:t xml:space="preserve"> </w:t>
      </w:r>
      <w:r w:rsidR="00AE5F28" w:rsidRPr="00765DF5">
        <w:rPr>
          <w:rFonts w:ascii="Times New Roman" w:hAnsi="Times New Roman"/>
          <w:color w:val="000000"/>
          <w:sz w:val="28"/>
          <w:szCs w:val="28"/>
          <w:lang w:val="uk-UA"/>
        </w:rPr>
        <w:t>Закон</w:t>
      </w:r>
      <w:r w:rsidR="0050019F" w:rsidRPr="00765DF5">
        <w:rPr>
          <w:rFonts w:ascii="Times New Roman" w:hAnsi="Times New Roman"/>
          <w:color w:val="000000"/>
          <w:sz w:val="28"/>
          <w:szCs w:val="28"/>
          <w:lang w:val="uk-UA"/>
        </w:rPr>
        <w:t>у України</w:t>
      </w:r>
      <w:r w:rsidR="00AE5F28" w:rsidRPr="00765DF5">
        <w:rPr>
          <w:rFonts w:ascii="Times New Roman" w:hAnsi="Times New Roman"/>
          <w:color w:val="000000"/>
          <w:sz w:val="28"/>
          <w:szCs w:val="28"/>
          <w:lang w:val="uk-UA"/>
        </w:rPr>
        <w:t xml:space="preserve"> "Про затвердження Указу Президента України «Про продовження строку дії воєнного стану в Україні»"</w:t>
      </w:r>
      <w:r w:rsidRPr="00765DF5">
        <w:rPr>
          <w:rFonts w:ascii="Times New Roman" w:hAnsi="Times New Roman"/>
          <w:color w:val="000000"/>
          <w:sz w:val="28"/>
          <w:szCs w:val="28"/>
          <w:lang w:val="uk-UA"/>
        </w:rPr>
        <w:t xml:space="preserve"> строк дії воєнного стану в Україні </w:t>
      </w:r>
      <w:r w:rsidR="0050019F" w:rsidRPr="00765DF5">
        <w:rPr>
          <w:rFonts w:ascii="Times New Roman" w:hAnsi="Times New Roman"/>
          <w:color w:val="000000"/>
          <w:sz w:val="28"/>
          <w:szCs w:val="28"/>
          <w:lang w:val="uk-UA"/>
        </w:rPr>
        <w:t>продовжено з 5:30 12 серпня 2024 року на 90 діб</w:t>
      </w:r>
      <w:r w:rsidR="00400C98" w:rsidRPr="00765DF5">
        <w:rPr>
          <w:rFonts w:ascii="Times New Roman" w:hAnsi="Times New Roman"/>
          <w:color w:val="000000"/>
          <w:sz w:val="28"/>
          <w:szCs w:val="28"/>
          <w:lang w:val="uk-UA"/>
        </w:rPr>
        <w:t>.</w:t>
      </w:r>
    </w:p>
    <w:p w14:paraId="0C38B857" w14:textId="77777777" w:rsidR="00E952F1" w:rsidRPr="00765DF5" w:rsidRDefault="00E952F1" w:rsidP="00765DF5">
      <w:pPr>
        <w:spacing w:before="120" w:after="0" w:line="240" w:lineRule="auto"/>
        <w:ind w:firstLine="567"/>
        <w:jc w:val="both"/>
        <w:rPr>
          <w:rFonts w:ascii="Times New Roman" w:hAnsi="Times New Roman"/>
          <w:sz w:val="28"/>
          <w:szCs w:val="28"/>
          <w:lang w:val="uk-UA"/>
        </w:rPr>
      </w:pPr>
      <w:r w:rsidRPr="00765DF5">
        <w:rPr>
          <w:rFonts w:ascii="Times New Roman" w:hAnsi="Times New Roman"/>
          <w:sz w:val="28"/>
          <w:szCs w:val="28"/>
          <w:lang w:val="uk-UA"/>
        </w:rPr>
        <w:t xml:space="preserve">Згідно </w:t>
      </w:r>
      <w:r w:rsidR="001350B4" w:rsidRPr="00765DF5">
        <w:rPr>
          <w:rFonts w:ascii="Times New Roman" w:hAnsi="Times New Roman"/>
          <w:sz w:val="28"/>
          <w:szCs w:val="28"/>
          <w:lang w:val="uk-UA"/>
        </w:rPr>
        <w:t>з Законом</w:t>
      </w:r>
      <w:r w:rsidRPr="00765DF5">
        <w:rPr>
          <w:rFonts w:ascii="Times New Roman" w:hAnsi="Times New Roman"/>
          <w:sz w:val="28"/>
          <w:szCs w:val="28"/>
          <w:lang w:val="uk-UA"/>
        </w:rPr>
        <w:t xml:space="preserve"> України «Про внесення змін до деяких законодавчих актів України щодо створення умов для забезпечення продовольчої б</w:t>
      </w:r>
      <w:r w:rsidR="00A37B93" w:rsidRPr="00765DF5">
        <w:rPr>
          <w:rFonts w:ascii="Times New Roman" w:hAnsi="Times New Roman"/>
          <w:sz w:val="28"/>
          <w:szCs w:val="28"/>
          <w:lang w:val="uk-UA"/>
        </w:rPr>
        <w:t>езпеки в умовах воєнного стану» та підпункту 5 пункту 27 розділу Х «Перехідні положення» Земельного кодексу України,</w:t>
      </w:r>
      <w:r w:rsidRPr="00765DF5">
        <w:rPr>
          <w:rFonts w:ascii="Times New Roman" w:hAnsi="Times New Roman"/>
          <w:sz w:val="28"/>
          <w:szCs w:val="28"/>
          <w:lang w:val="uk-UA"/>
        </w:rPr>
        <w:t xml:space="preserve"> під час дії воєнного стану безоплатна передача земель державної, комунальної власності у приватну власність, надання дозволів на розроблення документації із землеустрою з метою такої безоплатної передачі, розроблення такої документації, забороняється.</w:t>
      </w:r>
    </w:p>
    <w:p w14:paraId="7704A078" w14:textId="2638E240" w:rsidR="00E952F1" w:rsidRPr="00765DF5" w:rsidRDefault="003E277F" w:rsidP="00765DF5">
      <w:pPr>
        <w:pStyle w:val="ab"/>
        <w:spacing w:before="120" w:beforeAutospacing="0" w:after="0" w:afterAutospacing="0"/>
        <w:ind w:firstLine="567"/>
        <w:jc w:val="both"/>
        <w:rPr>
          <w:sz w:val="28"/>
          <w:szCs w:val="28"/>
          <w:lang w:val="uk-UA"/>
        </w:rPr>
      </w:pPr>
      <w:r w:rsidRPr="00765DF5">
        <w:rPr>
          <w:sz w:val="28"/>
          <w:szCs w:val="28"/>
          <w:lang w:val="uk-UA"/>
        </w:rPr>
        <w:t>Затвердження проєкт</w:t>
      </w:r>
      <w:r w:rsidR="0050019F" w:rsidRPr="00765DF5">
        <w:rPr>
          <w:sz w:val="28"/>
          <w:szCs w:val="28"/>
          <w:lang w:val="uk-UA"/>
        </w:rPr>
        <w:t>у</w:t>
      </w:r>
      <w:r w:rsidRPr="00765DF5">
        <w:rPr>
          <w:sz w:val="28"/>
          <w:szCs w:val="28"/>
          <w:lang w:val="uk-UA"/>
        </w:rPr>
        <w:t xml:space="preserve"> землеустрою</w:t>
      </w:r>
      <w:r w:rsidR="0004256B" w:rsidRPr="00765DF5">
        <w:rPr>
          <w:sz w:val="28"/>
          <w:szCs w:val="28"/>
          <w:lang w:val="uk-UA"/>
        </w:rPr>
        <w:t xml:space="preserve"> щодо відведення земельн</w:t>
      </w:r>
      <w:r w:rsidR="0050019F" w:rsidRPr="00765DF5">
        <w:rPr>
          <w:sz w:val="28"/>
          <w:szCs w:val="28"/>
          <w:lang w:val="uk-UA"/>
        </w:rPr>
        <w:t>ої</w:t>
      </w:r>
      <w:r w:rsidR="0004256B" w:rsidRPr="00765DF5">
        <w:rPr>
          <w:sz w:val="28"/>
          <w:szCs w:val="28"/>
          <w:lang w:val="uk-UA"/>
        </w:rPr>
        <w:t xml:space="preserve"> ділянк</w:t>
      </w:r>
      <w:r w:rsidR="0050019F" w:rsidRPr="00765DF5">
        <w:rPr>
          <w:sz w:val="28"/>
          <w:szCs w:val="28"/>
          <w:lang w:val="uk-UA"/>
        </w:rPr>
        <w:t>и</w:t>
      </w:r>
      <w:r w:rsidRPr="00765DF5">
        <w:rPr>
          <w:sz w:val="28"/>
          <w:szCs w:val="28"/>
          <w:lang w:val="uk-UA"/>
        </w:rPr>
        <w:t xml:space="preserve"> та передача </w:t>
      </w:r>
      <w:r w:rsidR="0004256B" w:rsidRPr="00765DF5">
        <w:rPr>
          <w:sz w:val="28"/>
          <w:szCs w:val="28"/>
          <w:lang w:val="uk-UA"/>
        </w:rPr>
        <w:t>ї</w:t>
      </w:r>
      <w:r w:rsidR="0050019F" w:rsidRPr="00765DF5">
        <w:rPr>
          <w:sz w:val="28"/>
          <w:szCs w:val="28"/>
          <w:lang w:val="uk-UA"/>
        </w:rPr>
        <w:t>ї</w:t>
      </w:r>
      <w:r w:rsidR="0004256B" w:rsidRPr="00765DF5">
        <w:rPr>
          <w:sz w:val="28"/>
          <w:szCs w:val="28"/>
          <w:lang w:val="uk-UA"/>
        </w:rPr>
        <w:t xml:space="preserve"> </w:t>
      </w:r>
      <w:r w:rsidRPr="00765DF5">
        <w:rPr>
          <w:sz w:val="28"/>
          <w:szCs w:val="28"/>
          <w:lang w:val="uk-UA"/>
        </w:rPr>
        <w:t xml:space="preserve">у приватну власність </w:t>
      </w:r>
      <w:r w:rsidR="0050019F" w:rsidRPr="00765DF5">
        <w:rPr>
          <w:sz w:val="28"/>
          <w:szCs w:val="28"/>
          <w:lang w:val="uk-UA"/>
        </w:rPr>
        <w:t xml:space="preserve">ГВОЗДЮКУ Андрію Івановичу </w:t>
      </w:r>
      <w:r w:rsidR="0004256B" w:rsidRPr="00765DF5">
        <w:rPr>
          <w:sz w:val="28"/>
          <w:szCs w:val="28"/>
          <w:lang w:val="uk-UA"/>
        </w:rPr>
        <w:t>для ведення особи</w:t>
      </w:r>
      <w:r w:rsidR="0050019F" w:rsidRPr="00765DF5">
        <w:rPr>
          <w:sz w:val="28"/>
          <w:szCs w:val="28"/>
          <w:lang w:val="uk-UA"/>
        </w:rPr>
        <w:t xml:space="preserve">стого селянського господарства </w:t>
      </w:r>
      <w:r w:rsidR="0004256B" w:rsidRPr="00765DF5">
        <w:rPr>
          <w:sz w:val="28"/>
          <w:szCs w:val="28"/>
          <w:lang w:val="uk-UA"/>
        </w:rPr>
        <w:t>є порушенням Закону України «Про внесення змін до деяких законодавчих актів України щодо створення умов для забезпечення продовольчої безпеки в умовах воєнного стану»</w:t>
      </w:r>
      <w:r w:rsidR="00A37B93" w:rsidRPr="00765DF5">
        <w:rPr>
          <w:sz w:val="28"/>
          <w:szCs w:val="28"/>
          <w:lang w:val="uk-UA"/>
        </w:rPr>
        <w:t xml:space="preserve"> та підпункту 5 пункту 27 розділу Х «Перехідні положення» Земельного кодексу України</w:t>
      </w:r>
      <w:r w:rsidR="0004256B" w:rsidRPr="00765DF5">
        <w:rPr>
          <w:sz w:val="28"/>
          <w:szCs w:val="28"/>
          <w:lang w:val="uk-UA"/>
        </w:rPr>
        <w:t xml:space="preserve">, </w:t>
      </w:r>
      <w:r w:rsidR="004C0D1E" w:rsidRPr="00765DF5">
        <w:rPr>
          <w:sz w:val="28"/>
          <w:szCs w:val="28"/>
          <w:lang w:val="uk-UA"/>
        </w:rPr>
        <w:t xml:space="preserve">що в свою чергу відповідно </w:t>
      </w:r>
      <w:r w:rsidR="00FD6CCA" w:rsidRPr="00765DF5">
        <w:rPr>
          <w:sz w:val="28"/>
          <w:szCs w:val="28"/>
          <w:lang w:val="uk-UA"/>
        </w:rPr>
        <w:t>до частини</w:t>
      </w:r>
      <w:r w:rsidR="004C0D1E" w:rsidRPr="00765DF5">
        <w:rPr>
          <w:sz w:val="28"/>
          <w:szCs w:val="28"/>
          <w:lang w:val="uk-UA"/>
        </w:rPr>
        <w:t xml:space="preserve"> 8 ст</w:t>
      </w:r>
      <w:r w:rsidR="005868AB" w:rsidRPr="00765DF5">
        <w:rPr>
          <w:sz w:val="28"/>
          <w:szCs w:val="28"/>
          <w:lang w:val="uk-UA"/>
        </w:rPr>
        <w:t>атті</w:t>
      </w:r>
      <w:r w:rsidR="004C0D1E" w:rsidRPr="00765DF5">
        <w:rPr>
          <w:sz w:val="28"/>
          <w:szCs w:val="28"/>
          <w:lang w:val="uk-UA"/>
        </w:rPr>
        <w:t xml:space="preserve"> 186 Земельного кодексу України </w:t>
      </w:r>
      <w:r w:rsidR="0004256B" w:rsidRPr="00765DF5">
        <w:rPr>
          <w:sz w:val="28"/>
          <w:szCs w:val="28"/>
          <w:lang w:val="uk-UA"/>
        </w:rPr>
        <w:t>є правовою підставою для відмови в затвердженні проєкт</w:t>
      </w:r>
      <w:r w:rsidR="0050019F" w:rsidRPr="00765DF5">
        <w:rPr>
          <w:sz w:val="28"/>
          <w:szCs w:val="28"/>
          <w:lang w:val="uk-UA"/>
        </w:rPr>
        <w:t>у</w:t>
      </w:r>
      <w:r w:rsidR="0004256B" w:rsidRPr="00765DF5">
        <w:rPr>
          <w:sz w:val="28"/>
          <w:szCs w:val="28"/>
          <w:lang w:val="uk-UA"/>
        </w:rPr>
        <w:t xml:space="preserve"> землеустрою щодо відведення земельн</w:t>
      </w:r>
      <w:r w:rsidR="0050019F" w:rsidRPr="00765DF5">
        <w:rPr>
          <w:sz w:val="28"/>
          <w:szCs w:val="28"/>
          <w:lang w:val="uk-UA"/>
        </w:rPr>
        <w:t>ої</w:t>
      </w:r>
      <w:r w:rsidR="0004256B" w:rsidRPr="00765DF5">
        <w:rPr>
          <w:sz w:val="28"/>
          <w:szCs w:val="28"/>
          <w:lang w:val="uk-UA"/>
        </w:rPr>
        <w:t xml:space="preserve"> ділянк</w:t>
      </w:r>
      <w:r w:rsidR="0050019F" w:rsidRPr="00765DF5">
        <w:rPr>
          <w:sz w:val="28"/>
          <w:szCs w:val="28"/>
          <w:lang w:val="uk-UA"/>
        </w:rPr>
        <w:t>и</w:t>
      </w:r>
      <w:r w:rsidR="0004256B" w:rsidRPr="00765DF5">
        <w:rPr>
          <w:sz w:val="28"/>
          <w:szCs w:val="28"/>
          <w:lang w:val="uk-UA"/>
        </w:rPr>
        <w:t xml:space="preserve"> та безоплатної передачі ї</w:t>
      </w:r>
      <w:r w:rsidR="0050019F" w:rsidRPr="00765DF5">
        <w:rPr>
          <w:sz w:val="28"/>
          <w:szCs w:val="28"/>
          <w:lang w:val="uk-UA"/>
        </w:rPr>
        <w:t>ї</w:t>
      </w:r>
      <w:r w:rsidR="0004256B" w:rsidRPr="00765DF5">
        <w:rPr>
          <w:sz w:val="28"/>
          <w:szCs w:val="28"/>
          <w:lang w:val="uk-UA"/>
        </w:rPr>
        <w:t xml:space="preserve"> у власність.</w:t>
      </w:r>
    </w:p>
    <w:p w14:paraId="2F40F70A"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Заяву громадянина ЛЕСЮКА Руслана Ярославовича від 18.09.2024 про надання дозволу на розроблення проєкту землеустрою щодо відведення земельної ділянки 6823386500:07:005:0278 із зміною цільового призначення для роздрібної торгівлі та комерційних послуг, яка розташована за межами с. Рудківці, на території Новоушицької територіальної громади, Кам’янець-Подільського району, Хмельницької області, із додатками, розглянуто.</w:t>
      </w:r>
    </w:p>
    <w:p w14:paraId="6A521598"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Земельна ділянка 6823386500:07:005:0278, площею 0,0342 га, 01.05-для індивідуального садівництва знаходиться у власності ЛЕСЮКА Руслана Ярославовича, номер запису про право власності -31106928, дата державної реєстрації в Державному реєстрі речових прав на нерухоме майно про реєстрацію права власності -10.04.2019.</w:t>
      </w:r>
    </w:p>
    <w:p w14:paraId="6A1355B0"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Встановлення та зміна цільового призначення земельних ділянок визначається статею 20 Земельного кодексу України.</w:t>
      </w:r>
    </w:p>
    <w:p w14:paraId="02CB293E"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1. При встановленні цільового призначення земельних ділянок здійснюється віднесення їх до певної категорії земель та виду цільового призначення.</w:t>
      </w:r>
    </w:p>
    <w:p w14:paraId="46F9DD01"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При зміні цільового призначення земельних ділянок здійснюється зміна категорії земель та/або виду цільового призначення.</w:t>
      </w:r>
    </w:p>
    <w:p w14:paraId="7AA05304"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2. Віднесення земельних ділянок до певної категорії та виду цільового призначення земельних ділянок здійснюється щодо:</w:t>
      </w:r>
    </w:p>
    <w:p w14:paraId="739DC79F"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lastRenderedPageBreak/>
        <w:t>земельних ділянок, якими розпоряджаються Верховна Рада Автономної Республіки Крим, Рада міністрів Автономної Республіки Крим, органи виконавчої влади та органи місцевого самоврядування, - за рішенням відповідного органу;</w:t>
      </w:r>
    </w:p>
    <w:p w14:paraId="070012AE"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земельних ділянок приватної власності - їх власниками.</w:t>
      </w:r>
    </w:p>
    <w:p w14:paraId="28D950B0"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Зміна цільового призначення земельних ділянок державної та комунальної власності, віднесених до категорій земель житлової та громадської забудови, земель промисловості, транспорту, електронних комунікацій, енергетики, оборони та іншого призначення, а також земельних ділянок (крім земельних ділянок, розташованих на територіях, об’єктах природно-заповідного фонду, та земельних ділянок лісогосподарського призначення), на яких розташовані будівлі, споруди, що є у приватній власності землекористувача, який використовує земельні ділянки на правах постійного користування, оренди, емфітевзису, суперфіцію, може здійснюватися землекористувачем. У такому разі зміна цільового призначення земельної ділянки не потребує прийняття рішень Верховної Ради Автономної Республіки Крим, Ради міністрів Автономної Республіки Крим, органу виконавчої влади та органу місцевого самоврядування, який здійснює розпорядження відповідною земельною ділянкою.</w:t>
      </w:r>
    </w:p>
    <w:p w14:paraId="33F9419C"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Зміна землекористувачем цільового призначення земельної ділянки державної, комунальної власності, наданої йому в користування (крім постійного користування) без проведення земельних торгів для провадження певної діяльності, не повинна призводити до провадження ним на такій земельній ділянці іншої діяльності (крім випадків розташування на земельній ділянці будівель, споруд, що перебувають у власності землекористувача).</w:t>
      </w:r>
    </w:p>
    <w:p w14:paraId="7C56D70F"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3. Категорія земель та вид цільового призначення земельної ділянки визначаються в межах відповідного виду функціонального призначення території, передбаченого затвердженим комплексним планом просторового розвитку території територіальної громади або генеральним планом населеного пункту.</w:t>
      </w:r>
    </w:p>
    <w:p w14:paraId="2A854F0A"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Встановлення цільового призначення земельної ділянки може здійснюватися без додержання вимог, передбачених абзацом першим цієї частини, у випадках:</w:t>
      </w:r>
    </w:p>
    <w:p w14:paraId="5735FE62"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передачі земельної ділянки державної, комунальної власності відповідно до частини третьої статті 24 Закону України "Про регулювання містобудівної діяльності";</w:t>
      </w:r>
    </w:p>
    <w:p w14:paraId="4D6CE7F1"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консервації деградованих і малопродуктивних, техногенно забруднених земель;</w:t>
      </w:r>
    </w:p>
    <w:p w14:paraId="4BAA1BD8" w14:textId="08D576AB"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віднесення земельної ділянки до земель природно-заповідного фонду та іншого природоохоронного призначення;</w:t>
      </w:r>
    </w:p>
    <w:p w14:paraId="57FB031C"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віднесення земельної ділянки до земель лісогосподарського призначення;</w:t>
      </w:r>
    </w:p>
    <w:p w14:paraId="53B33A9D"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lastRenderedPageBreak/>
        <w:t>зміни виду цільового призначення земельної ділянки в межах категорії земель сільськогосподарського призначення (крім віднесення їх до земельних ділянок для садівництва, зміни цільового призначення земельних ділянок під полезахисними лісовими смугами);</w:t>
      </w:r>
    </w:p>
    <w:p w14:paraId="1DDC7307"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віднесення до земель морського транспорту земельних ділянок у межах морського порту.</w:t>
      </w:r>
    </w:p>
    <w:p w14:paraId="2D358CCA"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4. При внесенні до Державного земельного кадастру відомостей про встановлення або зміну цільового призначення земельної ділянки належність земельної ділянки до відповідної функціональної зони визначається за даними Державного земельного кадастру.</w:t>
      </w:r>
    </w:p>
    <w:p w14:paraId="7A66F287"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Відомості про цільове призначення земельної ділянки вносяться до Державного земельного кадастру.</w:t>
      </w:r>
    </w:p>
    <w:p w14:paraId="5A731A61"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5. Класифікатор видів цільового призначення земельних ділянок, видів функціонального призначення територій та співвідношення між ними, а також правила його застосування з визначенням категорій земель та видів цільового призначення земельних ділянок, які можуть встановлюватися в межах відповідної функціональної зони, затверджуються Кабінетом Міністрів України. Зазначені класифікатор та правила використовуються для ведення Державного земельного кадастру і містобудівного кадастру.</w:t>
      </w:r>
    </w:p>
    <w:p w14:paraId="0CC7E677"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Віднесення земельних ділянок до певних категорії та виду цільового призначення земельних ділянок має відповідати класифікатору та правилам, зазначеним в абзаці першому цієї частини.</w:t>
      </w:r>
    </w:p>
    <w:p w14:paraId="6BE113EE"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У відповідності до пункту 23 розділу Х «Перехідні положення» Земельного кодексу України до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 Рішення про зміну цільового призначення земельних ділянок у таких випадках приймається щодо:</w:t>
      </w:r>
    </w:p>
    <w:p w14:paraId="34C69436"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земельних ділянок, розпорядження якими здійснюють Верховна Рада Автономної Республіки Крим, Рада міністрів Автономної Республіки Крим, органи виконавчої влади, органи місцевого самоврядування, - за рішенням відповідного органу;</w:t>
      </w:r>
    </w:p>
    <w:p w14:paraId="4130B41C"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земельних ділянок приватної власності - сільськими, селищними, міськими радами, на території яких розташована відповідна земельна ділянка.</w:t>
      </w:r>
    </w:p>
    <w:p w14:paraId="047A5D82"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Проект землеустрою щодо відведення земельних ділянок, що передбачає зміну цільового призначення земельної ділянки приватної власності, розробляється без надання дозволу на його розроблення.</w:t>
      </w:r>
    </w:p>
    <w:p w14:paraId="6561F4B4"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Проект землеустрою щодо відведення земельних ділянок, що передбачає зміну цільового призначення земельної ділянки, затверджується органом, що приймає рішення про зміну цільового призначення земельної ділянки.</w:t>
      </w:r>
    </w:p>
    <w:p w14:paraId="18C5B849" w14:textId="5BEB6193"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lastRenderedPageBreak/>
        <w:t>Надання дозволу ЛЕСЮКУ Руслану Ярославовичу на розроблення проєкту землеустрою щодо відведення земельної ділянки 6823386500:07:005:0278 із зміною цільового призначення для роздрібної торгівлі та комерційних послуг є порушенням вимог абзацу 4 пункту 23 розділу Х «Перехідні положення» Земельного кодексу України , що в свою чергу відповідно до частини 7 ст. 118 Земельного кодексу України є правовою підставою для відмови в наданні дозволу на розроблення проєкту землеустрою щодо відведення земельної ділянки із зміною її цільового призначення.</w:t>
      </w:r>
    </w:p>
    <w:p w14:paraId="47F7FAE5" w14:textId="11C785BE" w:rsidR="00FF56A0"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Керуючись статтями 12, 20, 118, 122, пунктом 6 частини 3, частиною 8 статті 186, абзацом 4 пункту 23, підпунктом 5 пункту 27 розділу Х «Перехідні положення» Земельного кодексу України, Законом України «Про внесення змін до деяких законодавчих актів України щодо створення умов для забезпечення продовольчої безпеки в умовах воєнного стану», статтею 71 Закону України «Про адміністративну процедуру», Законом України № 3891-IX "Про затвердження Указу Президента України «Про продовження строку дії воєнного стану в Україні»,</w:t>
      </w:r>
      <w:r w:rsidR="00765DF5">
        <w:rPr>
          <w:sz w:val="28"/>
          <w:szCs w:val="28"/>
          <w:lang w:val="uk-UA"/>
        </w:rPr>
        <w:t xml:space="preserve"> </w:t>
      </w:r>
      <w:r w:rsidRPr="00765DF5">
        <w:rPr>
          <w:sz w:val="28"/>
          <w:szCs w:val="28"/>
          <w:lang w:val="uk-UA"/>
        </w:rPr>
        <w:t>статтями 10, 25, 26, пунктом 3 частини четвертої статті 42, частиною шістнадцять статті 46, статтею 59 Закону України «Про місцеве самоврядування в Україні», селищна рада</w:t>
      </w:r>
      <w:r w:rsidR="00B51A30" w:rsidRPr="00765DF5">
        <w:rPr>
          <w:sz w:val="28"/>
          <w:szCs w:val="28"/>
          <w:lang w:val="uk-UA"/>
        </w:rPr>
        <w:t xml:space="preserve"> </w:t>
      </w:r>
    </w:p>
    <w:p w14:paraId="0F60EB93" w14:textId="77777777" w:rsidR="00B51A30" w:rsidRPr="00765DF5" w:rsidRDefault="00B51A30" w:rsidP="00765DF5">
      <w:pPr>
        <w:spacing w:before="120" w:after="0" w:line="240" w:lineRule="auto"/>
        <w:jc w:val="center"/>
        <w:rPr>
          <w:rFonts w:ascii="Times New Roman" w:hAnsi="Times New Roman"/>
          <w:b/>
          <w:sz w:val="28"/>
          <w:szCs w:val="28"/>
          <w:lang w:val="uk-UA"/>
        </w:rPr>
      </w:pPr>
      <w:r w:rsidRPr="00765DF5">
        <w:rPr>
          <w:rFonts w:ascii="Times New Roman" w:hAnsi="Times New Roman"/>
          <w:b/>
          <w:sz w:val="28"/>
          <w:szCs w:val="28"/>
          <w:lang w:val="uk-UA"/>
        </w:rPr>
        <w:t>ВИРІШИЛА:</w:t>
      </w:r>
    </w:p>
    <w:p w14:paraId="143A2BB7" w14:textId="77777777" w:rsidR="00BF598C" w:rsidRPr="00765DF5" w:rsidRDefault="003A10E8" w:rsidP="00765DF5">
      <w:pPr>
        <w:spacing w:before="120" w:after="0" w:line="240" w:lineRule="auto"/>
        <w:ind w:firstLine="567"/>
        <w:jc w:val="both"/>
        <w:rPr>
          <w:rFonts w:ascii="Times New Roman" w:hAnsi="Times New Roman"/>
          <w:sz w:val="28"/>
          <w:szCs w:val="28"/>
          <w:lang w:val="uk-UA"/>
        </w:rPr>
      </w:pPr>
      <w:r w:rsidRPr="00765DF5">
        <w:rPr>
          <w:rFonts w:ascii="Times New Roman" w:hAnsi="Times New Roman"/>
          <w:sz w:val="28"/>
          <w:szCs w:val="28"/>
          <w:lang w:val="uk-UA"/>
        </w:rPr>
        <w:t>1</w:t>
      </w:r>
      <w:r w:rsidR="00472279" w:rsidRPr="00765DF5">
        <w:rPr>
          <w:rFonts w:ascii="Times New Roman" w:hAnsi="Times New Roman"/>
          <w:sz w:val="28"/>
          <w:szCs w:val="28"/>
          <w:lang w:val="uk-UA"/>
        </w:rPr>
        <w:t xml:space="preserve">. </w:t>
      </w:r>
      <w:r w:rsidR="006D1514" w:rsidRPr="00765DF5">
        <w:rPr>
          <w:rFonts w:ascii="Times New Roman" w:hAnsi="Times New Roman"/>
          <w:sz w:val="28"/>
          <w:szCs w:val="28"/>
          <w:lang w:val="uk-UA"/>
        </w:rPr>
        <w:t xml:space="preserve">Відмовити </w:t>
      </w:r>
      <w:r w:rsidR="00071ADC" w:rsidRPr="00765DF5">
        <w:rPr>
          <w:rFonts w:ascii="Times New Roman" w:hAnsi="Times New Roman"/>
          <w:sz w:val="28"/>
          <w:szCs w:val="28"/>
          <w:lang w:val="uk-UA"/>
        </w:rPr>
        <w:t>ГВОЗДЮКУ Андрію Івановичу</w:t>
      </w:r>
      <w:r w:rsidR="006D1514" w:rsidRPr="00765DF5">
        <w:rPr>
          <w:rFonts w:ascii="Times New Roman" w:hAnsi="Times New Roman"/>
          <w:sz w:val="28"/>
          <w:szCs w:val="28"/>
          <w:lang w:val="uk-UA"/>
        </w:rPr>
        <w:t xml:space="preserve"> у затвердженні проєкту землеустрою щодо відведення земельної ділянки </w:t>
      </w:r>
      <w:r w:rsidR="00071ADC" w:rsidRPr="00765DF5">
        <w:rPr>
          <w:rFonts w:ascii="Times New Roman" w:hAnsi="Times New Roman"/>
          <w:sz w:val="28"/>
          <w:szCs w:val="28"/>
          <w:lang w:val="uk-UA"/>
        </w:rPr>
        <w:t xml:space="preserve">цільове призначення якої змінюється із земель (код КВЦПЗ-01.17) - земельні ділянки запасу (земельні ділянки, які не надані у власність або користування громадянами чи юридичними особами) у землі (код КВЦПЗ-01.03)-для ведення особистого селянського господарства у власність, </w:t>
      </w:r>
      <w:r w:rsidR="006D1514" w:rsidRPr="00765DF5">
        <w:rPr>
          <w:rFonts w:ascii="Times New Roman" w:hAnsi="Times New Roman"/>
          <w:sz w:val="28"/>
          <w:szCs w:val="28"/>
          <w:lang w:val="uk-UA"/>
        </w:rPr>
        <w:t>кадастровий номер 682338</w:t>
      </w:r>
      <w:r w:rsidR="00071ADC" w:rsidRPr="00765DF5">
        <w:rPr>
          <w:rFonts w:ascii="Times New Roman" w:hAnsi="Times New Roman"/>
          <w:sz w:val="28"/>
          <w:szCs w:val="28"/>
          <w:lang w:val="uk-UA"/>
        </w:rPr>
        <w:t>9500:05:003:1130</w:t>
      </w:r>
      <w:r w:rsidR="006D1514" w:rsidRPr="00765DF5">
        <w:rPr>
          <w:rFonts w:ascii="Times New Roman" w:hAnsi="Times New Roman"/>
          <w:sz w:val="28"/>
          <w:szCs w:val="28"/>
          <w:lang w:val="uk-UA"/>
        </w:rPr>
        <w:t>, площею 0,3</w:t>
      </w:r>
      <w:r w:rsidR="00071ADC" w:rsidRPr="00765DF5">
        <w:rPr>
          <w:rFonts w:ascii="Times New Roman" w:hAnsi="Times New Roman"/>
          <w:sz w:val="28"/>
          <w:szCs w:val="28"/>
          <w:lang w:val="uk-UA"/>
        </w:rPr>
        <w:t>000</w:t>
      </w:r>
      <w:r w:rsidR="006D1514" w:rsidRPr="00765DF5">
        <w:rPr>
          <w:rFonts w:ascii="Times New Roman" w:hAnsi="Times New Roman"/>
          <w:sz w:val="28"/>
          <w:szCs w:val="28"/>
          <w:lang w:val="uk-UA"/>
        </w:rPr>
        <w:t xml:space="preserve"> га, що розташована за межами с. </w:t>
      </w:r>
      <w:r w:rsidR="00071ADC" w:rsidRPr="00765DF5">
        <w:rPr>
          <w:rFonts w:ascii="Times New Roman" w:hAnsi="Times New Roman"/>
          <w:sz w:val="28"/>
          <w:szCs w:val="28"/>
          <w:lang w:val="uk-UA"/>
        </w:rPr>
        <w:t>Струга</w:t>
      </w:r>
      <w:r w:rsidR="006D1514" w:rsidRPr="00765DF5">
        <w:rPr>
          <w:rFonts w:ascii="Times New Roman" w:hAnsi="Times New Roman"/>
          <w:sz w:val="28"/>
          <w:szCs w:val="28"/>
          <w:lang w:val="uk-UA"/>
        </w:rPr>
        <w:t xml:space="preserve">, на території Новоушицької територіальної громади, Кам’янець-Подільського району, Хмельницької області, у зв’язку із невідповідністю </w:t>
      </w:r>
      <w:r w:rsidR="004D12BD" w:rsidRPr="00765DF5">
        <w:rPr>
          <w:rFonts w:ascii="Times New Roman" w:hAnsi="Times New Roman"/>
          <w:sz w:val="28"/>
          <w:szCs w:val="28"/>
          <w:lang w:val="uk-UA"/>
        </w:rPr>
        <w:t>її положень</w:t>
      </w:r>
      <w:r w:rsidR="006D1514" w:rsidRPr="00765DF5">
        <w:rPr>
          <w:rFonts w:ascii="Times New Roman" w:hAnsi="Times New Roman"/>
          <w:sz w:val="28"/>
          <w:szCs w:val="28"/>
          <w:lang w:val="uk-UA"/>
        </w:rPr>
        <w:t xml:space="preserve"> вимогам Закону України «Про внесення змін до деяких законодавчих актів України щодо створення умов для забезпечення продовольчої безпеки в умовах воєнного стану» та підпункту 5 пункту 27 розділу Х «Перехідні положення» Земельного кодексу України.</w:t>
      </w:r>
    </w:p>
    <w:p w14:paraId="303586CB" w14:textId="141661EF" w:rsidR="00633C47" w:rsidRPr="00765DF5" w:rsidRDefault="00633C47" w:rsidP="00765DF5">
      <w:pPr>
        <w:spacing w:before="120" w:after="0" w:line="240" w:lineRule="auto"/>
        <w:ind w:firstLine="567"/>
        <w:jc w:val="both"/>
        <w:rPr>
          <w:rFonts w:ascii="Times New Roman" w:hAnsi="Times New Roman"/>
          <w:sz w:val="28"/>
          <w:szCs w:val="28"/>
          <w:lang w:val="uk-UA"/>
        </w:rPr>
      </w:pPr>
      <w:r w:rsidRPr="00765DF5">
        <w:rPr>
          <w:rFonts w:ascii="Times New Roman" w:hAnsi="Times New Roman"/>
          <w:sz w:val="28"/>
          <w:szCs w:val="28"/>
          <w:lang w:val="uk-UA"/>
        </w:rPr>
        <w:t>2. Відмовити ЛЕСЮКУ Руслану Ярославовичу в наданні дозволу на розроблення проєкту землеустрою щодо відведення земельної ділянки 6823386500:07:005:0278 із зміною цільового призначення для роздрібної торгівлі та комерційних послуг, яка розташована за межами с. Рудківці, на території Новоушицької територіальної громади, Кам’янець-Подільського району, Хмельницької області у зв’язку</w:t>
      </w:r>
      <w:r w:rsidR="00765DF5">
        <w:rPr>
          <w:rFonts w:ascii="Times New Roman" w:hAnsi="Times New Roman"/>
          <w:sz w:val="28"/>
          <w:szCs w:val="28"/>
          <w:lang w:val="uk-UA"/>
        </w:rPr>
        <w:t xml:space="preserve"> </w:t>
      </w:r>
      <w:r w:rsidRPr="00765DF5">
        <w:rPr>
          <w:rFonts w:ascii="Times New Roman" w:hAnsi="Times New Roman"/>
          <w:sz w:val="28"/>
          <w:szCs w:val="28"/>
          <w:lang w:val="uk-UA"/>
        </w:rPr>
        <w:t>з невідповідністю місця розташування об’єкта вимогам законів, а саме абзацу 4 пункту 23 розділу Х «Перехідні положення» Земельного кодексу України.</w:t>
      </w:r>
    </w:p>
    <w:p w14:paraId="16ABBFA2" w14:textId="5FC463D1" w:rsidR="00F84577" w:rsidRPr="00765DF5" w:rsidRDefault="00633C47" w:rsidP="00765DF5">
      <w:pPr>
        <w:spacing w:before="120" w:after="0" w:line="240" w:lineRule="auto"/>
        <w:ind w:firstLine="567"/>
        <w:jc w:val="both"/>
        <w:rPr>
          <w:rFonts w:ascii="Times New Roman" w:hAnsi="Times New Roman"/>
          <w:sz w:val="28"/>
          <w:szCs w:val="28"/>
          <w:lang w:val="uk-UA"/>
        </w:rPr>
      </w:pPr>
      <w:r w:rsidRPr="00765DF5">
        <w:rPr>
          <w:rFonts w:ascii="Times New Roman" w:hAnsi="Times New Roman"/>
          <w:sz w:val="28"/>
          <w:szCs w:val="28"/>
          <w:lang w:val="uk-UA"/>
        </w:rPr>
        <w:t>3</w:t>
      </w:r>
      <w:r w:rsidR="003C36E9" w:rsidRPr="00765DF5">
        <w:rPr>
          <w:rFonts w:ascii="Times New Roman" w:hAnsi="Times New Roman"/>
          <w:sz w:val="28"/>
          <w:szCs w:val="28"/>
          <w:lang w:val="uk-UA"/>
        </w:rPr>
        <w:t>.</w:t>
      </w:r>
      <w:r w:rsidR="005868AB" w:rsidRPr="00765DF5">
        <w:rPr>
          <w:rFonts w:ascii="Times New Roman" w:hAnsi="Times New Roman"/>
          <w:sz w:val="28"/>
          <w:szCs w:val="28"/>
          <w:lang w:val="uk-UA"/>
        </w:rPr>
        <w:t xml:space="preserve"> </w:t>
      </w:r>
      <w:r w:rsidR="00F84577" w:rsidRPr="00765DF5">
        <w:rPr>
          <w:rFonts w:ascii="Times New Roman" w:hAnsi="Times New Roman"/>
          <w:sz w:val="28"/>
          <w:szCs w:val="28"/>
          <w:lang w:val="uk-UA"/>
        </w:rPr>
        <w:t>Це рішення:</w:t>
      </w:r>
    </w:p>
    <w:p w14:paraId="55E36D83" w14:textId="77777777" w:rsidR="00F84577" w:rsidRPr="00765DF5" w:rsidRDefault="00F84577" w:rsidP="00765DF5">
      <w:pPr>
        <w:spacing w:before="120" w:after="0" w:line="240" w:lineRule="auto"/>
        <w:ind w:firstLine="567"/>
        <w:jc w:val="both"/>
        <w:rPr>
          <w:rFonts w:ascii="Times New Roman" w:hAnsi="Times New Roman"/>
          <w:sz w:val="28"/>
          <w:szCs w:val="28"/>
          <w:lang w:val="uk-UA"/>
        </w:rPr>
      </w:pPr>
      <w:r w:rsidRPr="00765DF5">
        <w:rPr>
          <w:rFonts w:ascii="Times New Roman" w:hAnsi="Times New Roman"/>
          <w:sz w:val="28"/>
          <w:szCs w:val="28"/>
          <w:lang w:val="uk-UA"/>
        </w:rPr>
        <w:t xml:space="preserve">може бути зупинено </w:t>
      </w:r>
      <w:r w:rsidR="001350B4" w:rsidRPr="00765DF5">
        <w:rPr>
          <w:rFonts w:ascii="Times New Roman" w:hAnsi="Times New Roman"/>
          <w:sz w:val="28"/>
          <w:szCs w:val="28"/>
          <w:lang w:val="uk-UA"/>
        </w:rPr>
        <w:t xml:space="preserve">селищним головою </w:t>
      </w:r>
      <w:r w:rsidRPr="00765DF5">
        <w:rPr>
          <w:rFonts w:ascii="Times New Roman" w:hAnsi="Times New Roman"/>
          <w:sz w:val="28"/>
          <w:szCs w:val="28"/>
          <w:lang w:val="uk-UA"/>
        </w:rPr>
        <w:t xml:space="preserve">у п'ятиденний строк з моменту його прийняття і внесено на повторний розгляд ради із обґрунтуванням зауважень </w:t>
      </w:r>
      <w:r w:rsidRPr="00765DF5">
        <w:rPr>
          <w:rFonts w:ascii="Times New Roman" w:hAnsi="Times New Roman"/>
          <w:sz w:val="28"/>
          <w:szCs w:val="28"/>
          <w:lang w:val="uk-UA"/>
        </w:rPr>
        <w:lastRenderedPageBreak/>
        <w:t>(частина четверта статті 59 Закону України «Про місцеве самоврядування в Україні»);</w:t>
      </w:r>
    </w:p>
    <w:p w14:paraId="10ED1542" w14:textId="77777777" w:rsidR="00F84577" w:rsidRPr="00765DF5" w:rsidRDefault="00F84577" w:rsidP="00765DF5">
      <w:pPr>
        <w:spacing w:before="120" w:after="0" w:line="240" w:lineRule="auto"/>
        <w:ind w:firstLine="567"/>
        <w:jc w:val="both"/>
        <w:rPr>
          <w:rFonts w:ascii="Times New Roman" w:hAnsi="Times New Roman"/>
          <w:sz w:val="28"/>
          <w:szCs w:val="28"/>
          <w:lang w:val="uk-UA"/>
        </w:rPr>
      </w:pPr>
      <w:r w:rsidRPr="00765DF5">
        <w:rPr>
          <w:rFonts w:ascii="Times New Roman" w:hAnsi="Times New Roman"/>
          <w:sz w:val="28"/>
          <w:szCs w:val="28"/>
          <w:lang w:val="uk-UA"/>
        </w:rPr>
        <w:t>може бути оскаржено в адміністративному суді в шестимісячний строк, який, якщо не встановлено інше, обчислюється з дня, коли особа дізналася або повинна була дізнатися про порушення своїх прав, свобод чи інтересів (частина друга статті 122 Кодексу адміністративного судочинства України);</w:t>
      </w:r>
    </w:p>
    <w:p w14:paraId="72553035" w14:textId="77777777" w:rsidR="00F84577" w:rsidRPr="00765DF5" w:rsidRDefault="00F84577" w:rsidP="00765DF5">
      <w:pPr>
        <w:spacing w:before="120" w:after="0" w:line="240" w:lineRule="auto"/>
        <w:ind w:firstLine="567"/>
        <w:jc w:val="both"/>
        <w:rPr>
          <w:rFonts w:ascii="Times New Roman" w:hAnsi="Times New Roman"/>
          <w:sz w:val="28"/>
          <w:szCs w:val="28"/>
          <w:lang w:val="uk-UA"/>
        </w:rPr>
      </w:pPr>
      <w:r w:rsidRPr="00765DF5">
        <w:rPr>
          <w:rFonts w:ascii="Times New Roman" w:hAnsi="Times New Roman"/>
          <w:sz w:val="28"/>
          <w:szCs w:val="28"/>
          <w:lang w:val="uk-UA"/>
        </w:rPr>
        <w:t>набирає чинності з дня його офіційного оприлюднення на веб-сайті Новоушицької селищної ради: https://novagromada.gov.ua/ (стаття 59 Закону України «Про місцеве самоврядування в Україні»).</w:t>
      </w:r>
    </w:p>
    <w:p w14:paraId="49275A0A" w14:textId="77777777" w:rsidR="00024274" w:rsidRPr="00765DF5" w:rsidRDefault="00071ADC" w:rsidP="00765DF5">
      <w:pPr>
        <w:spacing w:before="120" w:after="0" w:line="240" w:lineRule="auto"/>
        <w:ind w:firstLine="567"/>
        <w:jc w:val="both"/>
        <w:rPr>
          <w:rFonts w:ascii="Times New Roman" w:hAnsi="Times New Roman"/>
          <w:sz w:val="28"/>
          <w:szCs w:val="28"/>
          <w:lang w:val="uk-UA"/>
        </w:rPr>
      </w:pPr>
      <w:r w:rsidRPr="00765DF5">
        <w:rPr>
          <w:rFonts w:ascii="Times New Roman" w:hAnsi="Times New Roman"/>
          <w:sz w:val="28"/>
          <w:szCs w:val="28"/>
          <w:lang w:val="uk-UA"/>
        </w:rPr>
        <w:t>3</w:t>
      </w:r>
      <w:r w:rsidR="00F84577" w:rsidRPr="00765DF5">
        <w:rPr>
          <w:rFonts w:ascii="Times New Roman" w:hAnsi="Times New Roman"/>
          <w:sz w:val="28"/>
          <w:szCs w:val="28"/>
          <w:lang w:val="uk-UA"/>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території та містобудування.</w:t>
      </w:r>
    </w:p>
    <w:p w14:paraId="05B603FC" w14:textId="77777777" w:rsidR="00024274" w:rsidRPr="00765DF5" w:rsidRDefault="00024274" w:rsidP="00765DF5">
      <w:pPr>
        <w:spacing w:before="120" w:after="0" w:line="240" w:lineRule="auto"/>
        <w:ind w:firstLine="567"/>
        <w:jc w:val="both"/>
        <w:rPr>
          <w:rFonts w:ascii="Times New Roman" w:hAnsi="Times New Roman"/>
          <w:sz w:val="28"/>
          <w:szCs w:val="28"/>
          <w:lang w:val="uk-UA"/>
        </w:rPr>
      </w:pPr>
    </w:p>
    <w:p w14:paraId="32C37F90" w14:textId="77777777" w:rsidR="006D1514" w:rsidRPr="00765DF5" w:rsidRDefault="006D1514" w:rsidP="00765DF5">
      <w:pPr>
        <w:spacing w:before="120" w:after="0" w:line="240" w:lineRule="auto"/>
        <w:ind w:firstLine="567"/>
        <w:jc w:val="both"/>
        <w:rPr>
          <w:rFonts w:ascii="Times New Roman" w:hAnsi="Times New Roman"/>
          <w:sz w:val="28"/>
          <w:szCs w:val="28"/>
          <w:lang w:val="uk-UA"/>
        </w:rPr>
      </w:pPr>
    </w:p>
    <w:p w14:paraId="755D3A95" w14:textId="44654146" w:rsidR="00024274" w:rsidRPr="00765DF5" w:rsidRDefault="00330C2D" w:rsidP="00765DF5">
      <w:pPr>
        <w:tabs>
          <w:tab w:val="left" w:pos="6804"/>
        </w:tabs>
        <w:spacing w:before="120" w:after="0" w:line="240" w:lineRule="auto"/>
        <w:jc w:val="both"/>
        <w:rPr>
          <w:rFonts w:ascii="Times New Roman" w:hAnsi="Times New Roman"/>
          <w:b/>
          <w:sz w:val="28"/>
          <w:szCs w:val="28"/>
          <w:lang w:val="uk-UA"/>
        </w:rPr>
      </w:pPr>
      <w:r w:rsidRPr="00765DF5">
        <w:rPr>
          <w:rFonts w:ascii="Times New Roman" w:hAnsi="Times New Roman"/>
          <w:b/>
          <w:sz w:val="28"/>
          <w:szCs w:val="28"/>
          <w:lang w:val="uk-UA"/>
        </w:rPr>
        <w:t xml:space="preserve">Селищний голова </w:t>
      </w:r>
      <w:r w:rsidR="00C16253" w:rsidRPr="00765DF5">
        <w:rPr>
          <w:rFonts w:ascii="Times New Roman" w:hAnsi="Times New Roman"/>
          <w:b/>
          <w:sz w:val="28"/>
          <w:szCs w:val="28"/>
          <w:lang w:val="uk-UA"/>
        </w:rPr>
        <w:tab/>
      </w:r>
      <w:r w:rsidR="005232CE" w:rsidRPr="00765DF5">
        <w:rPr>
          <w:rFonts w:ascii="Times New Roman" w:hAnsi="Times New Roman"/>
          <w:b/>
          <w:sz w:val="28"/>
          <w:szCs w:val="28"/>
          <w:lang w:val="uk-UA"/>
        </w:rPr>
        <w:t>Анатолій ОЛІЙНИК</w:t>
      </w:r>
    </w:p>
    <w:sectPr w:rsidR="00024274" w:rsidRPr="00765DF5" w:rsidSect="00C16253">
      <w:headerReference w:type="default" r:id="rId8"/>
      <w:headerReference w:type="first" r:id="rId9"/>
      <w:pgSz w:w="11906" w:h="16838" w:code="9"/>
      <w:pgMar w:top="1134" w:right="567" w:bottom="1134" w:left="1701" w:header="113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B485A" w14:textId="77777777" w:rsidR="0028486F" w:rsidRDefault="0028486F" w:rsidP="00C16253">
      <w:pPr>
        <w:spacing w:after="0" w:line="240" w:lineRule="auto"/>
      </w:pPr>
      <w:r>
        <w:separator/>
      </w:r>
    </w:p>
  </w:endnote>
  <w:endnote w:type="continuationSeparator" w:id="0">
    <w:p w14:paraId="5C890BBA" w14:textId="77777777" w:rsidR="0028486F" w:rsidRDefault="0028486F" w:rsidP="00C1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9073" w14:textId="77777777" w:rsidR="0028486F" w:rsidRDefault="0028486F" w:rsidP="00C16253">
      <w:pPr>
        <w:spacing w:after="0" w:line="240" w:lineRule="auto"/>
      </w:pPr>
      <w:r>
        <w:separator/>
      </w:r>
    </w:p>
  </w:footnote>
  <w:footnote w:type="continuationSeparator" w:id="0">
    <w:p w14:paraId="528C3C60" w14:textId="77777777" w:rsidR="0028486F" w:rsidRDefault="0028486F" w:rsidP="00C16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59BE" w14:textId="77777777" w:rsidR="007709CE" w:rsidRPr="007709CE" w:rsidRDefault="007709CE" w:rsidP="007709CE">
    <w:pPr>
      <w:pStyle w:val="a6"/>
      <w:jc w:val="center"/>
      <w:rPr>
        <w:rFonts w:ascii="Times New Roman" w:hAnsi="Times New Roman"/>
        <w:sz w:val="28"/>
        <w:szCs w:val="28"/>
      </w:rPr>
    </w:pPr>
    <w:r w:rsidRPr="007709CE">
      <w:rPr>
        <w:rFonts w:ascii="Times New Roman" w:hAnsi="Times New Roman"/>
        <w:sz w:val="28"/>
        <w:szCs w:val="28"/>
      </w:rPr>
      <w:fldChar w:fldCharType="begin"/>
    </w:r>
    <w:r w:rsidRPr="007709CE">
      <w:rPr>
        <w:rFonts w:ascii="Times New Roman" w:hAnsi="Times New Roman"/>
        <w:sz w:val="28"/>
        <w:szCs w:val="28"/>
      </w:rPr>
      <w:instrText>PAGE   \* MERGEFORMAT</w:instrText>
    </w:r>
    <w:r w:rsidRPr="007709CE">
      <w:rPr>
        <w:rFonts w:ascii="Times New Roman" w:hAnsi="Times New Roman"/>
        <w:sz w:val="28"/>
        <w:szCs w:val="28"/>
      </w:rPr>
      <w:fldChar w:fldCharType="separate"/>
    </w:r>
    <w:r w:rsidR="00633C47">
      <w:rPr>
        <w:rFonts w:ascii="Times New Roman" w:hAnsi="Times New Roman"/>
        <w:noProof/>
        <w:sz w:val="28"/>
        <w:szCs w:val="28"/>
      </w:rPr>
      <w:t>2</w:t>
    </w:r>
    <w:r w:rsidRPr="007709CE">
      <w:rP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BE30" w14:textId="69329CDB" w:rsidR="001E7C40" w:rsidRPr="001E7C40" w:rsidRDefault="00600F20" w:rsidP="001E7C40">
    <w:pPr>
      <w:widowControl w:val="0"/>
      <w:autoSpaceDE w:val="0"/>
      <w:autoSpaceDN w:val="0"/>
      <w:spacing w:after="0" w:line="240" w:lineRule="auto"/>
      <w:jc w:val="center"/>
      <w:outlineLvl w:val="0"/>
      <w:rPr>
        <w:rFonts w:ascii="Times New Roman" w:hAnsi="Times New Roman"/>
        <w:bCs/>
        <w:sz w:val="28"/>
        <w:szCs w:val="28"/>
        <w:lang w:val="uk-UA" w:eastAsia="en-US"/>
      </w:rPr>
    </w:pPr>
    <w:r>
      <w:rPr>
        <w:rFonts w:ascii="Times New Roman" w:hAnsi="Times New Roman"/>
        <w:noProof/>
        <w:sz w:val="28"/>
        <w:szCs w:val="28"/>
        <w:lang w:val="uk-UA" w:eastAsia="uk-UA"/>
      </w:rPr>
      <w:drawing>
        <wp:inline distT="0" distB="0" distL="0" distR="0" wp14:anchorId="29CC844E" wp14:editId="03798D69">
          <wp:extent cx="426720" cy="60960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inline>
      </w:drawing>
    </w:r>
  </w:p>
  <w:p w14:paraId="3BD02B21" w14:textId="77777777" w:rsidR="001E7C40" w:rsidRPr="001E7C40" w:rsidRDefault="001E7C40" w:rsidP="001E7C40">
    <w:pPr>
      <w:widowControl w:val="0"/>
      <w:autoSpaceDE w:val="0"/>
      <w:autoSpaceDN w:val="0"/>
      <w:spacing w:after="0" w:line="240" w:lineRule="auto"/>
      <w:jc w:val="center"/>
      <w:outlineLvl w:val="0"/>
      <w:rPr>
        <w:rFonts w:ascii="Times New Roman" w:hAnsi="Times New Roman"/>
        <w:b/>
        <w:color w:val="000080"/>
        <w:sz w:val="28"/>
        <w:szCs w:val="28"/>
        <w:lang w:val="uk-UA" w:eastAsia="en-US"/>
      </w:rPr>
    </w:pPr>
    <w:r w:rsidRPr="001E7C40">
      <w:rPr>
        <w:rFonts w:ascii="Times New Roman" w:hAnsi="Times New Roman"/>
        <w:b/>
        <w:color w:val="000080"/>
        <w:sz w:val="28"/>
        <w:szCs w:val="28"/>
        <w:lang w:val="uk-UA" w:eastAsia="en-US"/>
      </w:rPr>
      <w:t>НОВОУШИЦЬКА СЕЛИЩНА РАДА</w:t>
    </w:r>
  </w:p>
  <w:p w14:paraId="3C1355D9" w14:textId="77777777" w:rsidR="001E7C40" w:rsidRPr="001E7C40" w:rsidRDefault="001E7C40" w:rsidP="001E7C40">
    <w:pPr>
      <w:autoSpaceDE w:val="0"/>
      <w:autoSpaceDN w:val="0"/>
      <w:adjustRightInd w:val="0"/>
      <w:spacing w:after="0" w:line="240" w:lineRule="auto"/>
      <w:jc w:val="center"/>
      <w:rPr>
        <w:rFonts w:ascii="Times New Roman" w:hAnsi="Times New Roman"/>
        <w:b/>
        <w:sz w:val="28"/>
        <w:szCs w:val="24"/>
        <w:lang w:val="uk-UA"/>
      </w:rPr>
    </w:pPr>
    <w:r w:rsidRPr="001E7C40">
      <w:rPr>
        <w:rFonts w:ascii="Times New Roman" w:hAnsi="Times New Roman"/>
        <w:b/>
        <w:sz w:val="28"/>
        <w:szCs w:val="24"/>
        <w:lang w:val="uk-UA"/>
      </w:rPr>
      <w:t>V</w:t>
    </w:r>
    <w:r w:rsidRPr="001E7C40">
      <w:rPr>
        <w:rFonts w:ascii="Times New Roman" w:hAnsi="Times New Roman"/>
        <w:b/>
        <w:sz w:val="28"/>
        <w:szCs w:val="24"/>
        <w:lang w:val="en-US"/>
      </w:rPr>
      <w:t>I</w:t>
    </w:r>
    <w:r w:rsidRPr="001E7C40">
      <w:rPr>
        <w:rFonts w:ascii="Times New Roman" w:hAnsi="Times New Roman"/>
        <w:b/>
        <w:sz w:val="28"/>
        <w:szCs w:val="24"/>
        <w:lang w:val="uk-UA"/>
      </w:rPr>
      <w:t>II скликанн</w:t>
    </w:r>
    <w:r w:rsidRPr="001E7C40">
      <w:rPr>
        <w:rFonts w:ascii="Times New Roman" w:hAnsi="Times New Roman"/>
        <w:b/>
        <w:bCs/>
        <w:sz w:val="28"/>
        <w:szCs w:val="24"/>
        <w:lang w:val="uk-UA"/>
      </w:rPr>
      <w:t>я</w:t>
    </w:r>
  </w:p>
  <w:p w14:paraId="4CD13CE6" w14:textId="5C7B7CDD" w:rsidR="001E7C40" w:rsidRPr="001E7C40" w:rsidRDefault="00824935" w:rsidP="001E7C40">
    <w:pPr>
      <w:autoSpaceDE w:val="0"/>
      <w:autoSpaceDN w:val="0"/>
      <w:adjustRightInd w:val="0"/>
      <w:spacing w:after="0" w:line="240" w:lineRule="auto"/>
      <w:jc w:val="center"/>
      <w:rPr>
        <w:rFonts w:ascii="Times New Roman" w:hAnsi="Times New Roman"/>
        <w:b/>
        <w:sz w:val="28"/>
        <w:szCs w:val="24"/>
      </w:rPr>
    </w:pPr>
    <w:r w:rsidRPr="00824935">
      <w:rPr>
        <w:rFonts w:ascii="Times New Roman" w:hAnsi="Times New Roman"/>
        <w:b/>
        <w:sz w:val="28"/>
        <w:szCs w:val="24"/>
        <w:lang w:val="uk-UA"/>
      </w:rPr>
      <w:t>L</w:t>
    </w:r>
    <w:r w:rsidR="00250842">
      <w:rPr>
        <w:rFonts w:ascii="Times New Roman" w:hAnsi="Times New Roman"/>
        <w:b/>
        <w:sz w:val="28"/>
        <w:szCs w:val="24"/>
        <w:lang w:val="uk-UA"/>
      </w:rPr>
      <w:t>ХV</w:t>
    </w:r>
    <w:r w:rsidRPr="00824935">
      <w:rPr>
        <w:rFonts w:ascii="Times New Roman" w:hAnsi="Times New Roman"/>
        <w:b/>
        <w:sz w:val="28"/>
        <w:szCs w:val="24"/>
        <w:lang w:val="uk-UA"/>
      </w:rPr>
      <w:t xml:space="preserve"> сесія</w:t>
    </w:r>
  </w:p>
  <w:p w14:paraId="121A1FF2" w14:textId="77777777" w:rsidR="001E7C40" w:rsidRPr="001E7C40" w:rsidRDefault="001E7C40" w:rsidP="001E7C40">
    <w:pPr>
      <w:tabs>
        <w:tab w:val="left" w:pos="0"/>
        <w:tab w:val="left" w:pos="300"/>
      </w:tabs>
      <w:suppressAutoHyphens/>
      <w:autoSpaceDE w:val="0"/>
      <w:autoSpaceDN w:val="0"/>
      <w:adjustRightInd w:val="0"/>
      <w:spacing w:after="0" w:line="240" w:lineRule="auto"/>
      <w:jc w:val="center"/>
      <w:rPr>
        <w:rFonts w:ascii="Times New Roman" w:hAnsi="Times New Roman"/>
        <w:bCs/>
        <w:sz w:val="28"/>
        <w:szCs w:val="24"/>
        <w:lang w:val="uk-UA"/>
      </w:rPr>
    </w:pPr>
  </w:p>
  <w:p w14:paraId="0F4838F8" w14:textId="77777777" w:rsidR="001E7C40" w:rsidRPr="001E7C40" w:rsidRDefault="001E7C40" w:rsidP="001E7C40">
    <w:pPr>
      <w:tabs>
        <w:tab w:val="left" w:pos="0"/>
        <w:tab w:val="left" w:pos="300"/>
      </w:tabs>
      <w:suppressAutoHyphens/>
      <w:autoSpaceDE w:val="0"/>
      <w:autoSpaceDN w:val="0"/>
      <w:adjustRightInd w:val="0"/>
      <w:spacing w:after="0" w:line="240" w:lineRule="auto"/>
      <w:jc w:val="center"/>
      <w:rPr>
        <w:rFonts w:ascii="Times New Roman" w:hAnsi="Times New Roman"/>
        <w:sz w:val="24"/>
        <w:szCs w:val="16"/>
        <w:lang w:val="uk-UA" w:eastAsia="ar-SA"/>
      </w:rPr>
    </w:pPr>
    <w:r w:rsidRPr="001E7C40">
      <w:rPr>
        <w:rFonts w:ascii="Times New Roman" w:hAnsi="Times New Roman"/>
        <w:b/>
        <w:bCs/>
        <w:sz w:val="28"/>
        <w:szCs w:val="24"/>
        <w:lang w:val="uk-UA"/>
      </w:rPr>
      <w:t>РІШЕННЯ</w:t>
    </w:r>
  </w:p>
  <w:p w14:paraId="60BE4275" w14:textId="77777777" w:rsidR="001E7C40" w:rsidRPr="001E7C40" w:rsidRDefault="001E7C40"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p>
  <w:tbl>
    <w:tblPr>
      <w:tblW w:w="5000" w:type="pct"/>
      <w:jc w:val="center"/>
      <w:tblLook w:val="01E0" w:firstRow="1" w:lastRow="1" w:firstColumn="1" w:lastColumn="1" w:noHBand="0" w:noVBand="0"/>
    </w:tblPr>
    <w:tblGrid>
      <w:gridCol w:w="1671"/>
      <w:gridCol w:w="787"/>
      <w:gridCol w:w="787"/>
      <w:gridCol w:w="3187"/>
      <w:gridCol w:w="792"/>
      <w:gridCol w:w="824"/>
      <w:gridCol w:w="1590"/>
    </w:tblGrid>
    <w:tr w:rsidR="001E7C40" w:rsidRPr="001E7C40" w14:paraId="37704D61" w14:textId="77777777" w:rsidTr="004955D8">
      <w:trPr>
        <w:jc w:val="center"/>
      </w:trPr>
      <w:tc>
        <w:tcPr>
          <w:tcW w:w="1692" w:type="dxa"/>
          <w:tcBorders>
            <w:bottom w:val="single" w:sz="4" w:space="0" w:color="auto"/>
          </w:tcBorders>
          <w:shd w:val="clear" w:color="auto" w:fill="auto"/>
        </w:tcPr>
        <w:p w14:paraId="7E085D77" w14:textId="6FCF062D" w:rsidR="001E7C40" w:rsidRPr="00FF69EC" w:rsidRDefault="00D3136A"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r>
            <w:rPr>
              <w:rFonts w:ascii="Times New Roman" w:hAnsi="Times New Roman"/>
              <w:sz w:val="28"/>
              <w:szCs w:val="28"/>
              <w:lang w:val="uk-UA" w:eastAsia="ar-SA"/>
            </w:rPr>
            <w:t>26.09.2024</w:t>
          </w:r>
        </w:p>
      </w:tc>
      <w:tc>
        <w:tcPr>
          <w:tcW w:w="846" w:type="dxa"/>
          <w:shd w:val="clear" w:color="auto" w:fill="auto"/>
        </w:tcPr>
        <w:p w14:paraId="21F68BB4" w14:textId="77777777" w:rsidR="001E7C40" w:rsidRPr="001E7C40" w:rsidRDefault="001E7C40"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846" w:type="dxa"/>
          <w:shd w:val="clear" w:color="auto" w:fill="auto"/>
        </w:tcPr>
        <w:p w14:paraId="0A5A3A68" w14:textId="77777777" w:rsidR="001E7C40" w:rsidRPr="001E7C40" w:rsidRDefault="001E7C40"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3408" w:type="dxa"/>
          <w:shd w:val="clear" w:color="auto" w:fill="auto"/>
        </w:tcPr>
        <w:p w14:paraId="427F5C3B" w14:textId="77777777" w:rsidR="001E7C40" w:rsidRPr="001E7C40" w:rsidRDefault="001E7C40"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r w:rsidRPr="001E7C40">
            <w:rPr>
              <w:rFonts w:ascii="Times New Roman" w:hAnsi="Times New Roman"/>
              <w:sz w:val="28"/>
              <w:szCs w:val="28"/>
              <w:lang w:val="uk-UA" w:eastAsia="ar-SA"/>
            </w:rPr>
            <w:t>Нова Ушиця</w:t>
          </w:r>
        </w:p>
      </w:tc>
      <w:tc>
        <w:tcPr>
          <w:tcW w:w="851" w:type="dxa"/>
          <w:shd w:val="clear" w:color="auto" w:fill="auto"/>
        </w:tcPr>
        <w:p w14:paraId="2B0222F8" w14:textId="77777777" w:rsidR="001E7C40" w:rsidRPr="001E7C40" w:rsidRDefault="001E7C40"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859" w:type="dxa"/>
          <w:shd w:val="clear" w:color="auto" w:fill="auto"/>
        </w:tcPr>
        <w:p w14:paraId="0C044E47" w14:textId="77777777" w:rsidR="001E7C40" w:rsidRPr="001E7C40" w:rsidRDefault="001E7C40"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r w:rsidRPr="001E7C40">
            <w:rPr>
              <w:rFonts w:ascii="Times New Roman" w:hAnsi="Times New Roman"/>
              <w:sz w:val="28"/>
              <w:szCs w:val="28"/>
              <w:lang w:val="uk-UA" w:eastAsia="ar-SA"/>
            </w:rPr>
            <w:t>№</w:t>
          </w:r>
        </w:p>
      </w:tc>
      <w:tc>
        <w:tcPr>
          <w:tcW w:w="1704" w:type="dxa"/>
          <w:tcBorders>
            <w:bottom w:val="single" w:sz="4" w:space="0" w:color="auto"/>
          </w:tcBorders>
          <w:shd w:val="clear" w:color="auto" w:fill="auto"/>
        </w:tcPr>
        <w:p w14:paraId="1C3BA687" w14:textId="003B1F7A" w:rsidR="001E7C40" w:rsidRPr="001E7C40" w:rsidRDefault="00D3136A"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r>
            <w:rPr>
              <w:rFonts w:ascii="Times New Roman" w:hAnsi="Times New Roman"/>
              <w:sz w:val="28"/>
              <w:szCs w:val="28"/>
              <w:lang w:val="uk-UA" w:eastAsia="ar-SA"/>
            </w:rPr>
            <w:t>32</w:t>
          </w:r>
        </w:p>
      </w:tc>
    </w:tr>
  </w:tbl>
  <w:p w14:paraId="6A554EE3" w14:textId="77777777" w:rsidR="00C6355B" w:rsidRPr="005868AB" w:rsidRDefault="00C6355B" w:rsidP="00C6355B">
    <w:pPr>
      <w:pStyle w:val="2"/>
      <w:tabs>
        <w:tab w:val="left" w:pos="720"/>
      </w:tabs>
      <w:spacing w:before="0" w:beforeAutospacing="0" w:after="0" w:afterAutospacing="0"/>
      <w:rPr>
        <w:b w:val="0"/>
        <w:sz w:val="10"/>
        <w:szCs w:val="10"/>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B1645"/>
    <w:multiLevelType w:val="hybridMultilevel"/>
    <w:tmpl w:val="07C8D4C4"/>
    <w:lvl w:ilvl="0" w:tplc="0422000F">
      <w:start w:val="1"/>
      <w:numFmt w:val="decimal"/>
      <w:lvlText w:val="%1."/>
      <w:lvlJc w:val="left"/>
      <w:pPr>
        <w:ind w:left="360"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1" w15:restartNumberingAfterBreak="0">
    <w:nsid w:val="5E274542"/>
    <w:multiLevelType w:val="multilevel"/>
    <w:tmpl w:val="76A6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074848"/>
    <w:multiLevelType w:val="hybridMultilevel"/>
    <w:tmpl w:val="EDFED17C"/>
    <w:lvl w:ilvl="0" w:tplc="833CFC62">
      <w:start w:val="27"/>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CD8"/>
    <w:rsid w:val="00001D1E"/>
    <w:rsid w:val="00012A84"/>
    <w:rsid w:val="00024274"/>
    <w:rsid w:val="00025EB3"/>
    <w:rsid w:val="0004256B"/>
    <w:rsid w:val="00046C5C"/>
    <w:rsid w:val="00053088"/>
    <w:rsid w:val="00056161"/>
    <w:rsid w:val="00071ADC"/>
    <w:rsid w:val="00082842"/>
    <w:rsid w:val="0008475B"/>
    <w:rsid w:val="00097E5C"/>
    <w:rsid w:val="000A30A2"/>
    <w:rsid w:val="000A5592"/>
    <w:rsid w:val="000B6B74"/>
    <w:rsid w:val="000E51DD"/>
    <w:rsid w:val="0010449E"/>
    <w:rsid w:val="00121F20"/>
    <w:rsid w:val="001268C4"/>
    <w:rsid w:val="00126F62"/>
    <w:rsid w:val="001350B4"/>
    <w:rsid w:val="00140B5C"/>
    <w:rsid w:val="00151340"/>
    <w:rsid w:val="00156A7C"/>
    <w:rsid w:val="00166104"/>
    <w:rsid w:val="0016740F"/>
    <w:rsid w:val="00167B25"/>
    <w:rsid w:val="001907BC"/>
    <w:rsid w:val="00192FFB"/>
    <w:rsid w:val="001A5DCD"/>
    <w:rsid w:val="001B3E45"/>
    <w:rsid w:val="001C1587"/>
    <w:rsid w:val="001C17FC"/>
    <w:rsid w:val="001C2730"/>
    <w:rsid w:val="001C7BCB"/>
    <w:rsid w:val="001D6CD5"/>
    <w:rsid w:val="001E7C40"/>
    <w:rsid w:val="001F5FDC"/>
    <w:rsid w:val="00200A66"/>
    <w:rsid w:val="0020111B"/>
    <w:rsid w:val="00201B95"/>
    <w:rsid w:val="00221125"/>
    <w:rsid w:val="00221D93"/>
    <w:rsid w:val="002306C6"/>
    <w:rsid w:val="0023441C"/>
    <w:rsid w:val="00240DB0"/>
    <w:rsid w:val="00250842"/>
    <w:rsid w:val="002631C5"/>
    <w:rsid w:val="002747F0"/>
    <w:rsid w:val="0028486F"/>
    <w:rsid w:val="002B32B6"/>
    <w:rsid w:val="002C0099"/>
    <w:rsid w:val="002C2D24"/>
    <w:rsid w:val="002D6A74"/>
    <w:rsid w:val="002E030B"/>
    <w:rsid w:val="002F085A"/>
    <w:rsid w:val="002F08BB"/>
    <w:rsid w:val="002F512E"/>
    <w:rsid w:val="0030386C"/>
    <w:rsid w:val="00304AEB"/>
    <w:rsid w:val="0031555B"/>
    <w:rsid w:val="00316D5F"/>
    <w:rsid w:val="00323C52"/>
    <w:rsid w:val="00330C2D"/>
    <w:rsid w:val="0033270C"/>
    <w:rsid w:val="00335A89"/>
    <w:rsid w:val="00343470"/>
    <w:rsid w:val="00347BC9"/>
    <w:rsid w:val="00357A1F"/>
    <w:rsid w:val="00374C98"/>
    <w:rsid w:val="00384338"/>
    <w:rsid w:val="0039149F"/>
    <w:rsid w:val="00396D65"/>
    <w:rsid w:val="003A10E8"/>
    <w:rsid w:val="003A4BBD"/>
    <w:rsid w:val="003B2F21"/>
    <w:rsid w:val="003B4125"/>
    <w:rsid w:val="003C1144"/>
    <w:rsid w:val="003C164C"/>
    <w:rsid w:val="003C36E9"/>
    <w:rsid w:val="003E0770"/>
    <w:rsid w:val="003E277F"/>
    <w:rsid w:val="00400C98"/>
    <w:rsid w:val="00416012"/>
    <w:rsid w:val="0043341E"/>
    <w:rsid w:val="00466CE8"/>
    <w:rsid w:val="00472279"/>
    <w:rsid w:val="00486B97"/>
    <w:rsid w:val="004955D8"/>
    <w:rsid w:val="004A0EF2"/>
    <w:rsid w:val="004A5E4A"/>
    <w:rsid w:val="004B6872"/>
    <w:rsid w:val="004C0D1E"/>
    <w:rsid w:val="004C1921"/>
    <w:rsid w:val="004D12BD"/>
    <w:rsid w:val="0050019F"/>
    <w:rsid w:val="00502EF7"/>
    <w:rsid w:val="00505A0D"/>
    <w:rsid w:val="005074E2"/>
    <w:rsid w:val="005079E0"/>
    <w:rsid w:val="005232CE"/>
    <w:rsid w:val="0053432A"/>
    <w:rsid w:val="00536C59"/>
    <w:rsid w:val="00542C3D"/>
    <w:rsid w:val="00547359"/>
    <w:rsid w:val="00551C59"/>
    <w:rsid w:val="00552657"/>
    <w:rsid w:val="00552866"/>
    <w:rsid w:val="005558A0"/>
    <w:rsid w:val="00576B49"/>
    <w:rsid w:val="005844C6"/>
    <w:rsid w:val="00585D15"/>
    <w:rsid w:val="005868AB"/>
    <w:rsid w:val="00594D94"/>
    <w:rsid w:val="005C769D"/>
    <w:rsid w:val="005C7E13"/>
    <w:rsid w:val="005D1986"/>
    <w:rsid w:val="005F1C4E"/>
    <w:rsid w:val="005F2C24"/>
    <w:rsid w:val="005F372D"/>
    <w:rsid w:val="00600F20"/>
    <w:rsid w:val="006027E6"/>
    <w:rsid w:val="00604E1A"/>
    <w:rsid w:val="00612AD7"/>
    <w:rsid w:val="00633C47"/>
    <w:rsid w:val="006A115A"/>
    <w:rsid w:val="006A1DCB"/>
    <w:rsid w:val="006B24F3"/>
    <w:rsid w:val="006C2054"/>
    <w:rsid w:val="006D1514"/>
    <w:rsid w:val="006E4A42"/>
    <w:rsid w:val="00700388"/>
    <w:rsid w:val="0070141B"/>
    <w:rsid w:val="0070177C"/>
    <w:rsid w:val="00703687"/>
    <w:rsid w:val="007314EC"/>
    <w:rsid w:val="0074461C"/>
    <w:rsid w:val="007447B3"/>
    <w:rsid w:val="00753F16"/>
    <w:rsid w:val="00765DF5"/>
    <w:rsid w:val="007679C2"/>
    <w:rsid w:val="00767CD7"/>
    <w:rsid w:val="007709CE"/>
    <w:rsid w:val="0078462F"/>
    <w:rsid w:val="007C20C0"/>
    <w:rsid w:val="007C58D7"/>
    <w:rsid w:val="007E473A"/>
    <w:rsid w:val="007E4D25"/>
    <w:rsid w:val="007F3756"/>
    <w:rsid w:val="00804CD8"/>
    <w:rsid w:val="00813818"/>
    <w:rsid w:val="0081400C"/>
    <w:rsid w:val="00824935"/>
    <w:rsid w:val="008327CF"/>
    <w:rsid w:val="00833A13"/>
    <w:rsid w:val="00842BB4"/>
    <w:rsid w:val="0085097B"/>
    <w:rsid w:val="00855671"/>
    <w:rsid w:val="0086525C"/>
    <w:rsid w:val="00882859"/>
    <w:rsid w:val="0089658C"/>
    <w:rsid w:val="008B535A"/>
    <w:rsid w:val="008C44FF"/>
    <w:rsid w:val="008C4E3D"/>
    <w:rsid w:val="008D2C92"/>
    <w:rsid w:val="008D3657"/>
    <w:rsid w:val="008D6736"/>
    <w:rsid w:val="008E0E10"/>
    <w:rsid w:val="008F3C3C"/>
    <w:rsid w:val="008F42F6"/>
    <w:rsid w:val="00902DDE"/>
    <w:rsid w:val="00907441"/>
    <w:rsid w:val="00907E1A"/>
    <w:rsid w:val="00911843"/>
    <w:rsid w:val="009521CA"/>
    <w:rsid w:val="00966F1D"/>
    <w:rsid w:val="00967C44"/>
    <w:rsid w:val="00983EA5"/>
    <w:rsid w:val="009925EB"/>
    <w:rsid w:val="009A38D4"/>
    <w:rsid w:val="009A596C"/>
    <w:rsid w:val="009A6FFF"/>
    <w:rsid w:val="009B5F4A"/>
    <w:rsid w:val="009C4B5D"/>
    <w:rsid w:val="009D13C9"/>
    <w:rsid w:val="009E0096"/>
    <w:rsid w:val="009E3E0C"/>
    <w:rsid w:val="009E6EB3"/>
    <w:rsid w:val="009F5765"/>
    <w:rsid w:val="009F5BBA"/>
    <w:rsid w:val="00A028D1"/>
    <w:rsid w:val="00A136AF"/>
    <w:rsid w:val="00A219AF"/>
    <w:rsid w:val="00A238B0"/>
    <w:rsid w:val="00A240FB"/>
    <w:rsid w:val="00A2422F"/>
    <w:rsid w:val="00A24D85"/>
    <w:rsid w:val="00A37B93"/>
    <w:rsid w:val="00A37C88"/>
    <w:rsid w:val="00A42491"/>
    <w:rsid w:val="00A526B7"/>
    <w:rsid w:val="00A576DE"/>
    <w:rsid w:val="00A7638B"/>
    <w:rsid w:val="00A803FB"/>
    <w:rsid w:val="00A85B8C"/>
    <w:rsid w:val="00A922C6"/>
    <w:rsid w:val="00AA1BFB"/>
    <w:rsid w:val="00AB6A07"/>
    <w:rsid w:val="00AE5F28"/>
    <w:rsid w:val="00B009BE"/>
    <w:rsid w:val="00B02072"/>
    <w:rsid w:val="00B14311"/>
    <w:rsid w:val="00B24B59"/>
    <w:rsid w:val="00B312CC"/>
    <w:rsid w:val="00B3401F"/>
    <w:rsid w:val="00B51A30"/>
    <w:rsid w:val="00B52AC3"/>
    <w:rsid w:val="00B56EF8"/>
    <w:rsid w:val="00B579AF"/>
    <w:rsid w:val="00B81413"/>
    <w:rsid w:val="00B82858"/>
    <w:rsid w:val="00BB0E5F"/>
    <w:rsid w:val="00BC3C36"/>
    <w:rsid w:val="00BC5CDC"/>
    <w:rsid w:val="00BF598C"/>
    <w:rsid w:val="00C16253"/>
    <w:rsid w:val="00C5177E"/>
    <w:rsid w:val="00C6355B"/>
    <w:rsid w:val="00C66BD1"/>
    <w:rsid w:val="00C96472"/>
    <w:rsid w:val="00C96F21"/>
    <w:rsid w:val="00CB503D"/>
    <w:rsid w:val="00CC11B5"/>
    <w:rsid w:val="00CC2C0D"/>
    <w:rsid w:val="00CC7F22"/>
    <w:rsid w:val="00CD6078"/>
    <w:rsid w:val="00CE08B7"/>
    <w:rsid w:val="00CF47DA"/>
    <w:rsid w:val="00CF4EC8"/>
    <w:rsid w:val="00D11789"/>
    <w:rsid w:val="00D21C61"/>
    <w:rsid w:val="00D3136A"/>
    <w:rsid w:val="00D3664A"/>
    <w:rsid w:val="00D43C10"/>
    <w:rsid w:val="00D509A7"/>
    <w:rsid w:val="00D72FFA"/>
    <w:rsid w:val="00D7453F"/>
    <w:rsid w:val="00D748FF"/>
    <w:rsid w:val="00D90543"/>
    <w:rsid w:val="00D920AC"/>
    <w:rsid w:val="00D97774"/>
    <w:rsid w:val="00DB074C"/>
    <w:rsid w:val="00DB7199"/>
    <w:rsid w:val="00DC3921"/>
    <w:rsid w:val="00DC4607"/>
    <w:rsid w:val="00DC49EE"/>
    <w:rsid w:val="00DD6FC0"/>
    <w:rsid w:val="00DD7F37"/>
    <w:rsid w:val="00DF5413"/>
    <w:rsid w:val="00E0122A"/>
    <w:rsid w:val="00E03048"/>
    <w:rsid w:val="00E324CB"/>
    <w:rsid w:val="00E4039D"/>
    <w:rsid w:val="00E46F0F"/>
    <w:rsid w:val="00E51B46"/>
    <w:rsid w:val="00E71DB0"/>
    <w:rsid w:val="00E86CAC"/>
    <w:rsid w:val="00E952F1"/>
    <w:rsid w:val="00EA1120"/>
    <w:rsid w:val="00EA6737"/>
    <w:rsid w:val="00EC1356"/>
    <w:rsid w:val="00ED17F7"/>
    <w:rsid w:val="00ED71E3"/>
    <w:rsid w:val="00EE1AC7"/>
    <w:rsid w:val="00EE324F"/>
    <w:rsid w:val="00EE6EB3"/>
    <w:rsid w:val="00EF6C2C"/>
    <w:rsid w:val="00F0264E"/>
    <w:rsid w:val="00F37419"/>
    <w:rsid w:val="00F50437"/>
    <w:rsid w:val="00F531CC"/>
    <w:rsid w:val="00F609E8"/>
    <w:rsid w:val="00F64123"/>
    <w:rsid w:val="00F84577"/>
    <w:rsid w:val="00F867B5"/>
    <w:rsid w:val="00F86C58"/>
    <w:rsid w:val="00F93E83"/>
    <w:rsid w:val="00FA282A"/>
    <w:rsid w:val="00FA3B40"/>
    <w:rsid w:val="00FB0FAE"/>
    <w:rsid w:val="00FC6A89"/>
    <w:rsid w:val="00FD2226"/>
    <w:rsid w:val="00FD4E6D"/>
    <w:rsid w:val="00FD6CCA"/>
    <w:rsid w:val="00FE11B3"/>
    <w:rsid w:val="00FF56A0"/>
    <w:rsid w:val="00FF69EC"/>
    <w:rsid w:val="00FF7D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AE3FC"/>
  <w15:docId w15:val="{F6246C0D-2AC3-4E97-B4A1-6ACB49EC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ru-RU"/>
    </w:rPr>
  </w:style>
  <w:style w:type="paragraph" w:styleId="1">
    <w:name w:val="heading 1"/>
    <w:basedOn w:val="a"/>
    <w:next w:val="a"/>
    <w:link w:val="10"/>
    <w:uiPriority w:val="99"/>
    <w:qFormat/>
    <w:rsid w:val="00804CD8"/>
    <w:pPr>
      <w:keepNext/>
      <w:spacing w:before="240" w:after="60" w:line="240" w:lineRule="auto"/>
      <w:outlineLvl w:val="0"/>
    </w:pPr>
    <w:rPr>
      <w:rFonts w:ascii="Arial" w:hAnsi="Arial" w:cs="Arial"/>
      <w:b/>
      <w:bCs/>
      <w:kern w:val="32"/>
      <w:sz w:val="32"/>
      <w:szCs w:val="32"/>
    </w:rPr>
  </w:style>
  <w:style w:type="paragraph" w:styleId="2">
    <w:name w:val="heading 2"/>
    <w:basedOn w:val="a"/>
    <w:link w:val="20"/>
    <w:uiPriority w:val="99"/>
    <w:qFormat/>
    <w:rsid w:val="00804CD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804CD8"/>
    <w:rPr>
      <w:rFonts w:ascii="Arial" w:eastAsia="Times New Roman" w:hAnsi="Arial" w:cs="Arial"/>
      <w:b/>
      <w:bCs/>
      <w:kern w:val="32"/>
      <w:sz w:val="32"/>
      <w:szCs w:val="32"/>
      <w:lang w:val="ru-RU" w:eastAsia="ru-RU"/>
    </w:rPr>
  </w:style>
  <w:style w:type="character" w:customStyle="1" w:styleId="20">
    <w:name w:val="Заголовок 2 Знак"/>
    <w:link w:val="2"/>
    <w:uiPriority w:val="99"/>
    <w:rsid w:val="00804CD8"/>
    <w:rPr>
      <w:rFonts w:ascii="Times New Roman" w:eastAsia="Times New Roman" w:hAnsi="Times New Roman" w:cs="Times New Roman"/>
      <w:b/>
      <w:bCs/>
      <w:sz w:val="36"/>
      <w:szCs w:val="36"/>
      <w:lang w:val="ru-RU" w:eastAsia="ru-RU"/>
    </w:rPr>
  </w:style>
  <w:style w:type="paragraph" w:styleId="a3">
    <w:name w:val="Balloon Text"/>
    <w:basedOn w:val="a"/>
    <w:link w:val="a4"/>
    <w:uiPriority w:val="99"/>
    <w:semiHidden/>
    <w:unhideWhenUsed/>
    <w:rsid w:val="00804CD8"/>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804CD8"/>
    <w:rPr>
      <w:rFonts w:ascii="Tahoma" w:hAnsi="Tahoma" w:cs="Tahoma"/>
      <w:sz w:val="16"/>
      <w:szCs w:val="16"/>
    </w:rPr>
  </w:style>
  <w:style w:type="paragraph" w:customStyle="1" w:styleId="11">
    <w:name w:val="Обычный (Интернет)1"/>
    <w:basedOn w:val="a"/>
    <w:uiPriority w:val="99"/>
    <w:semiHidden/>
    <w:unhideWhenUsed/>
    <w:rsid w:val="005C7E13"/>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EF6C2C"/>
    <w:pPr>
      <w:ind w:left="720"/>
      <w:contextualSpacing/>
    </w:pPr>
  </w:style>
  <w:style w:type="paragraph" w:styleId="a6">
    <w:name w:val="header"/>
    <w:basedOn w:val="a"/>
    <w:link w:val="a7"/>
    <w:uiPriority w:val="99"/>
    <w:unhideWhenUsed/>
    <w:rsid w:val="00C162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6253"/>
  </w:style>
  <w:style w:type="paragraph" w:styleId="a8">
    <w:name w:val="footer"/>
    <w:basedOn w:val="a"/>
    <w:link w:val="a9"/>
    <w:uiPriority w:val="99"/>
    <w:unhideWhenUsed/>
    <w:rsid w:val="00C162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6253"/>
  </w:style>
  <w:style w:type="table" w:styleId="aa">
    <w:name w:val="Table Grid"/>
    <w:basedOn w:val="a1"/>
    <w:uiPriority w:val="59"/>
    <w:unhideWhenUsed/>
    <w:rsid w:val="00C16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rsid w:val="005074E2"/>
  </w:style>
  <w:style w:type="table" w:customStyle="1" w:styleId="12">
    <w:name w:val="Сетка таблицы1"/>
    <w:basedOn w:val="a1"/>
    <w:next w:val="aa"/>
    <w:uiPriority w:val="39"/>
    <w:rsid w:val="0053432A"/>
    <w:rPr>
      <w:rFonts w:ascii="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Обычный (Web)"/>
    <w:basedOn w:val="a"/>
    <w:link w:val="ac"/>
    <w:uiPriority w:val="34"/>
    <w:qFormat/>
    <w:rsid w:val="00E952F1"/>
    <w:pPr>
      <w:spacing w:before="100" w:beforeAutospacing="1" w:after="100" w:afterAutospacing="1" w:line="240" w:lineRule="auto"/>
    </w:pPr>
    <w:rPr>
      <w:rFonts w:ascii="Times New Roman" w:eastAsia="Calibri" w:hAnsi="Times New Roman"/>
      <w:sz w:val="24"/>
      <w:szCs w:val="24"/>
    </w:rPr>
  </w:style>
  <w:style w:type="character" w:customStyle="1" w:styleId="ac">
    <w:name w:val="Обычный (Интернет) Знак"/>
    <w:aliases w:val="Обычный (Web) Знак"/>
    <w:link w:val="ab"/>
    <w:uiPriority w:val="34"/>
    <w:rsid w:val="00E952F1"/>
    <w:rPr>
      <w:rFonts w:ascii="Times New Roman" w:eastAsia="Calibri"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F31C-6A90-40E9-9A1C-4C7114ED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1957</Words>
  <Characters>11161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Kostyuchenko Viktor</cp:lastModifiedBy>
  <cp:revision>5</cp:revision>
  <cp:lastPrinted>2023-07-27T12:56:00Z</cp:lastPrinted>
  <dcterms:created xsi:type="dcterms:W3CDTF">2024-09-19T11:07:00Z</dcterms:created>
  <dcterms:modified xsi:type="dcterms:W3CDTF">2024-09-24T07:13:00Z</dcterms:modified>
</cp:coreProperties>
</file>