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7908" w14:textId="77777777" w:rsidR="00A260D2" w:rsidRPr="00A260D2" w:rsidRDefault="00A260D2" w:rsidP="005861B2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1778D4" w14:paraId="2CBBB6D9" w14:textId="77777777" w:rsidTr="00B71D39">
        <w:trPr>
          <w:trHeight w:val="20"/>
        </w:trPr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14:paraId="5C510F10" w14:textId="77777777" w:rsidR="00552657" w:rsidRPr="001778D4" w:rsidRDefault="00B51A30" w:rsidP="005861B2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778D4">
              <w:rPr>
                <w:sz w:val="28"/>
                <w:szCs w:val="28"/>
                <w:lang w:val="uk-UA"/>
              </w:rPr>
              <w:t xml:space="preserve">Про </w:t>
            </w:r>
            <w:r w:rsidR="00E952F1" w:rsidRPr="001778D4">
              <w:rPr>
                <w:sz w:val="28"/>
                <w:szCs w:val="28"/>
                <w:lang w:val="uk-UA"/>
              </w:rPr>
              <w:t>розгляд заяв</w:t>
            </w:r>
            <w:r w:rsidR="00053088" w:rsidRPr="001778D4">
              <w:rPr>
                <w:sz w:val="28"/>
                <w:szCs w:val="28"/>
                <w:lang w:val="uk-UA"/>
              </w:rPr>
              <w:t xml:space="preserve"> </w:t>
            </w:r>
            <w:r w:rsidR="00542C3D" w:rsidRPr="001778D4">
              <w:rPr>
                <w:sz w:val="28"/>
                <w:szCs w:val="28"/>
                <w:lang w:val="uk-UA"/>
              </w:rPr>
              <w:t>громадян</w:t>
            </w:r>
          </w:p>
        </w:tc>
      </w:tr>
    </w:tbl>
    <w:p w14:paraId="38627B19" w14:textId="77777777" w:rsidR="00C6355B" w:rsidRPr="001778D4" w:rsidRDefault="00C6355B" w:rsidP="005861B2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252627FA" w14:textId="624A8C55" w:rsidR="004929E3" w:rsidRDefault="00E952F1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778D4">
        <w:rPr>
          <w:sz w:val="28"/>
          <w:szCs w:val="28"/>
          <w:lang w:val="uk-UA"/>
        </w:rPr>
        <w:t>Заяв</w:t>
      </w:r>
      <w:r w:rsidR="00462C6A">
        <w:rPr>
          <w:sz w:val="28"/>
          <w:szCs w:val="28"/>
          <w:lang w:val="uk-UA"/>
        </w:rPr>
        <w:t>у</w:t>
      </w:r>
      <w:r w:rsidR="00C66BD1" w:rsidRPr="001778D4">
        <w:rPr>
          <w:sz w:val="28"/>
          <w:szCs w:val="28"/>
          <w:lang w:val="uk-UA"/>
        </w:rPr>
        <w:t xml:space="preserve"> </w:t>
      </w:r>
      <w:r w:rsidR="008F3C3C" w:rsidRPr="001778D4">
        <w:rPr>
          <w:sz w:val="28"/>
          <w:szCs w:val="28"/>
          <w:lang w:val="uk-UA"/>
        </w:rPr>
        <w:t>громадян</w:t>
      </w:r>
      <w:r w:rsidR="00462C6A">
        <w:rPr>
          <w:sz w:val="28"/>
          <w:szCs w:val="28"/>
          <w:lang w:val="uk-UA"/>
        </w:rPr>
        <w:t>ки</w:t>
      </w:r>
      <w:r w:rsidR="008F3C3C" w:rsidRPr="001778D4">
        <w:rPr>
          <w:sz w:val="28"/>
          <w:szCs w:val="28"/>
          <w:lang w:val="uk-UA"/>
        </w:rPr>
        <w:t xml:space="preserve"> </w:t>
      </w:r>
      <w:r w:rsidR="00CE282C">
        <w:rPr>
          <w:sz w:val="28"/>
          <w:szCs w:val="28"/>
          <w:lang w:val="uk-UA"/>
        </w:rPr>
        <w:t>КОРИТНИК Галини Леонтіївни</w:t>
      </w:r>
      <w:r w:rsidR="008F3C3C" w:rsidRPr="001778D4">
        <w:rPr>
          <w:sz w:val="28"/>
          <w:szCs w:val="28"/>
          <w:lang w:val="uk-UA"/>
        </w:rPr>
        <w:t xml:space="preserve"> від </w:t>
      </w:r>
      <w:r w:rsidR="00462C6A">
        <w:rPr>
          <w:sz w:val="28"/>
          <w:szCs w:val="28"/>
          <w:lang w:val="uk-UA"/>
        </w:rPr>
        <w:t>0</w:t>
      </w:r>
      <w:r w:rsidR="00CE282C">
        <w:rPr>
          <w:sz w:val="28"/>
          <w:szCs w:val="28"/>
          <w:lang w:val="uk-UA"/>
        </w:rPr>
        <w:t>5</w:t>
      </w:r>
      <w:r w:rsidR="001778D4">
        <w:rPr>
          <w:sz w:val="28"/>
          <w:szCs w:val="28"/>
          <w:lang w:val="uk-UA"/>
        </w:rPr>
        <w:t xml:space="preserve"> </w:t>
      </w:r>
      <w:r w:rsidR="00CE282C">
        <w:rPr>
          <w:sz w:val="28"/>
          <w:szCs w:val="28"/>
          <w:lang w:val="uk-UA"/>
        </w:rPr>
        <w:t>червня</w:t>
      </w:r>
      <w:r w:rsidR="001778D4">
        <w:rPr>
          <w:sz w:val="28"/>
          <w:szCs w:val="28"/>
          <w:lang w:val="uk-UA"/>
        </w:rPr>
        <w:t xml:space="preserve"> </w:t>
      </w:r>
      <w:r w:rsidR="008F3C3C" w:rsidRPr="001778D4">
        <w:rPr>
          <w:sz w:val="28"/>
          <w:szCs w:val="28"/>
          <w:lang w:val="uk-UA"/>
        </w:rPr>
        <w:t xml:space="preserve">2024 </w:t>
      </w:r>
      <w:r w:rsidR="001778D4">
        <w:rPr>
          <w:sz w:val="28"/>
          <w:szCs w:val="28"/>
          <w:lang w:val="uk-UA"/>
        </w:rPr>
        <w:t xml:space="preserve">року </w:t>
      </w:r>
      <w:r w:rsidR="008F3C3C" w:rsidRPr="001778D4">
        <w:rPr>
          <w:sz w:val="28"/>
          <w:szCs w:val="28"/>
          <w:lang w:val="uk-UA"/>
        </w:rPr>
        <w:t>про надання дозволу на розроблення проєкту землеустрою щодо відведення земельної ділянки орієнтовною площею 0,</w:t>
      </w:r>
      <w:r w:rsidR="00CE282C">
        <w:rPr>
          <w:sz w:val="28"/>
          <w:szCs w:val="28"/>
          <w:lang w:val="uk-UA"/>
        </w:rPr>
        <w:t>005</w:t>
      </w:r>
      <w:r w:rsidR="00462C6A">
        <w:rPr>
          <w:sz w:val="28"/>
          <w:szCs w:val="28"/>
          <w:lang w:val="uk-UA"/>
        </w:rPr>
        <w:t>0</w:t>
      </w:r>
      <w:r w:rsidR="008F3C3C" w:rsidRPr="001778D4">
        <w:rPr>
          <w:sz w:val="28"/>
          <w:szCs w:val="28"/>
          <w:lang w:val="uk-UA"/>
        </w:rPr>
        <w:t xml:space="preserve"> га </w:t>
      </w:r>
      <w:r w:rsidR="00462C6A">
        <w:rPr>
          <w:sz w:val="28"/>
          <w:szCs w:val="28"/>
          <w:lang w:val="uk-UA"/>
        </w:rPr>
        <w:t>в оренду</w:t>
      </w:r>
      <w:r w:rsidR="008F3C3C" w:rsidRPr="001778D4">
        <w:rPr>
          <w:sz w:val="28"/>
          <w:szCs w:val="28"/>
          <w:lang w:val="uk-UA"/>
        </w:rPr>
        <w:t xml:space="preserve"> для </w:t>
      </w:r>
      <w:r w:rsidR="00786208">
        <w:rPr>
          <w:sz w:val="28"/>
          <w:szCs w:val="28"/>
          <w:lang w:val="uk-UA"/>
        </w:rPr>
        <w:t xml:space="preserve">будівництва </w:t>
      </w:r>
      <w:r w:rsidR="00CE282C">
        <w:rPr>
          <w:sz w:val="28"/>
          <w:szCs w:val="28"/>
          <w:lang w:val="uk-UA"/>
        </w:rPr>
        <w:t>та обслуговування гаража</w:t>
      </w:r>
      <w:r w:rsidR="008F3C3C" w:rsidRPr="001778D4">
        <w:rPr>
          <w:sz w:val="28"/>
          <w:szCs w:val="28"/>
          <w:lang w:val="uk-UA"/>
        </w:rPr>
        <w:t xml:space="preserve"> </w:t>
      </w:r>
      <w:r w:rsidR="00CE282C">
        <w:rPr>
          <w:sz w:val="28"/>
          <w:szCs w:val="28"/>
          <w:lang w:val="uk-UA"/>
        </w:rPr>
        <w:t>по вул. Подільська 14,</w:t>
      </w:r>
      <w:r w:rsidR="00357873" w:rsidRPr="001778D4">
        <w:rPr>
          <w:sz w:val="28"/>
          <w:szCs w:val="28"/>
          <w:lang w:val="uk-UA"/>
        </w:rPr>
        <w:t xml:space="preserve"> с</w:t>
      </w:r>
      <w:r w:rsidR="00CE282C">
        <w:rPr>
          <w:sz w:val="28"/>
          <w:szCs w:val="28"/>
          <w:lang w:val="uk-UA"/>
        </w:rPr>
        <w:t>-ще</w:t>
      </w:r>
      <w:r w:rsidR="00357873" w:rsidRPr="001778D4">
        <w:rPr>
          <w:sz w:val="28"/>
          <w:szCs w:val="28"/>
          <w:lang w:val="uk-UA"/>
        </w:rPr>
        <w:t xml:space="preserve"> </w:t>
      </w:r>
      <w:r w:rsidR="00CE282C">
        <w:rPr>
          <w:sz w:val="28"/>
          <w:szCs w:val="28"/>
          <w:lang w:val="uk-UA"/>
        </w:rPr>
        <w:t>Нова Ушиця</w:t>
      </w:r>
      <w:r w:rsidR="008F3C3C" w:rsidRPr="001778D4">
        <w:rPr>
          <w:sz w:val="28"/>
          <w:szCs w:val="28"/>
          <w:lang w:val="uk-UA"/>
        </w:rPr>
        <w:t xml:space="preserve">, Новоушицької територіальної громади, Кам’янець-Подільського району, Хмельницької області, </w:t>
      </w:r>
      <w:r w:rsidR="00E911C0" w:rsidRPr="00E911C0">
        <w:rPr>
          <w:sz w:val="28"/>
          <w:szCs w:val="28"/>
          <w:lang w:val="uk-UA"/>
        </w:rPr>
        <w:t>розглянуто.</w:t>
      </w:r>
    </w:p>
    <w:p w14:paraId="48351195" w14:textId="77777777" w:rsidR="00015D53" w:rsidRDefault="00015D53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5D53">
        <w:rPr>
          <w:sz w:val="28"/>
          <w:szCs w:val="28"/>
          <w:lang w:val="uk-UA"/>
        </w:rPr>
        <w:t>Порядок передачі земельних ділянок в оренду визначений статтею 124 Земельного кодексу України</w:t>
      </w:r>
      <w:r>
        <w:rPr>
          <w:sz w:val="28"/>
          <w:szCs w:val="28"/>
          <w:lang w:val="uk-UA"/>
        </w:rPr>
        <w:t>.</w:t>
      </w:r>
    </w:p>
    <w:p w14:paraId="0D46FD4D" w14:textId="0056ECFC" w:rsidR="00015D53" w:rsidRDefault="00015D53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відповідності до частини другої цієї статті</w:t>
      </w:r>
      <w:r w:rsidR="004903A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</w:t>
      </w:r>
      <w:r w:rsidRPr="00015D53">
        <w:rPr>
          <w:sz w:val="28"/>
          <w:szCs w:val="28"/>
          <w:lang w:val="uk-UA"/>
        </w:rPr>
        <w:t>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випадків, встановлених частинами другою, третьою статті 134 цього Кодексу.</w:t>
      </w:r>
    </w:p>
    <w:p w14:paraId="23F5E1A9" w14:textId="1609310F" w:rsidR="00015D53" w:rsidRDefault="00015D53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абзацу першого частини </w:t>
      </w:r>
      <w:r w:rsidR="001614CE">
        <w:rPr>
          <w:sz w:val="28"/>
          <w:szCs w:val="28"/>
          <w:lang w:val="uk-UA"/>
        </w:rPr>
        <w:t>першої</w:t>
      </w:r>
      <w:r>
        <w:rPr>
          <w:sz w:val="28"/>
          <w:szCs w:val="28"/>
          <w:lang w:val="uk-UA"/>
        </w:rPr>
        <w:t xml:space="preserve"> статті 134 Земельного кодексу України з</w:t>
      </w:r>
      <w:r w:rsidRPr="00015D53">
        <w:rPr>
          <w:sz w:val="28"/>
          <w:szCs w:val="28"/>
          <w:lang w:val="uk-UA"/>
        </w:rPr>
        <w:t>емельні ділянки державної чи комунальної власності продаються або передаються в користування (оренду, суперфіцій, емфітевзис) окремими лотами на конкурентних засадах (на земельних торгах), крім випадків, встановлених частиною другою цієї статті.</w:t>
      </w:r>
    </w:p>
    <w:p w14:paraId="4825CCF5" w14:textId="73F53939" w:rsidR="00623058" w:rsidRPr="00623058" w:rsidRDefault="00015D53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частини </w:t>
      </w:r>
      <w:r w:rsidR="001614CE">
        <w:rPr>
          <w:sz w:val="28"/>
          <w:szCs w:val="28"/>
          <w:lang w:val="uk-UA"/>
        </w:rPr>
        <w:t>другої</w:t>
      </w:r>
      <w:r>
        <w:rPr>
          <w:sz w:val="28"/>
          <w:szCs w:val="28"/>
          <w:lang w:val="uk-UA"/>
        </w:rPr>
        <w:t xml:space="preserve"> цієї статті</w:t>
      </w:r>
      <w:r w:rsidR="00623058">
        <w:rPr>
          <w:sz w:val="28"/>
          <w:szCs w:val="28"/>
          <w:lang w:val="uk-UA"/>
        </w:rPr>
        <w:t xml:space="preserve"> н</w:t>
      </w:r>
      <w:r w:rsidR="00623058" w:rsidRPr="00623058">
        <w:rPr>
          <w:sz w:val="28"/>
          <w:szCs w:val="28"/>
          <w:lang w:val="uk-UA"/>
        </w:rPr>
        <w:t>е підлягають продажу, передачі в користування на конкурентних засадах (на земельних торгах) земельні ділянки державної ч</w:t>
      </w:r>
      <w:r w:rsidR="00623058">
        <w:rPr>
          <w:sz w:val="28"/>
          <w:szCs w:val="28"/>
          <w:lang w:val="uk-UA"/>
        </w:rPr>
        <w:t>и комунальної власності у разі:</w:t>
      </w:r>
    </w:p>
    <w:p w14:paraId="5505CDC5" w14:textId="6EA0E283" w:rsidR="00623058" w:rsidRPr="00CE282C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u w:val="single"/>
          <w:lang w:val="uk-UA"/>
        </w:rPr>
      </w:pPr>
      <w:r w:rsidRPr="00CE282C">
        <w:rPr>
          <w:sz w:val="28"/>
          <w:szCs w:val="28"/>
          <w:u w:val="single"/>
          <w:lang w:val="uk-UA"/>
        </w:rPr>
        <w:t>розташування на земельних ділянках об'єктів нерухомого майна (будівель, споруд), що перебувають у власності фізичних або юридичних осіб;</w:t>
      </w:r>
    </w:p>
    <w:p w14:paraId="353B9A2B" w14:textId="0BEB2112" w:rsidR="00623058" w:rsidRPr="00623058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використання земельних ділянок для потреб, пов'язаних з користуванням надрами, та спеціального водокористування ві</w:t>
      </w:r>
      <w:r>
        <w:rPr>
          <w:sz w:val="28"/>
          <w:szCs w:val="28"/>
          <w:lang w:val="uk-UA"/>
        </w:rPr>
        <w:t>дповідно до отриманих дозволів;</w:t>
      </w:r>
    </w:p>
    <w:p w14:paraId="7E7C03A9" w14:textId="2356D538" w:rsidR="00623058" w:rsidRPr="00623058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використання релігійними організаціями, які легалізовані в Україні, земельних ді</w:t>
      </w:r>
      <w:r>
        <w:rPr>
          <w:sz w:val="28"/>
          <w:szCs w:val="28"/>
          <w:lang w:val="uk-UA"/>
        </w:rPr>
        <w:t>лянок під культовими будівлями;</w:t>
      </w:r>
    </w:p>
    <w:p w14:paraId="496201E8" w14:textId="5F8C8265" w:rsidR="00623058" w:rsidRPr="00623058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lastRenderedPageBreak/>
        <w:t>будівництва об'єктів, що в повному обсязі здійснюється за кошти д</w:t>
      </w:r>
      <w:r>
        <w:rPr>
          <w:sz w:val="28"/>
          <w:szCs w:val="28"/>
          <w:lang w:val="uk-UA"/>
        </w:rPr>
        <w:t>ержавного та місцевих бюджетів;</w:t>
      </w:r>
    </w:p>
    <w:p w14:paraId="45C95731" w14:textId="5D4476F4" w:rsidR="00623058" w:rsidRPr="00623058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земельних ділянок підприємствам, установам і громадським організаціям у сфері культури і мистецтв (у тому числі національним творчим спілкам та ї</w:t>
      </w:r>
      <w:r>
        <w:rPr>
          <w:sz w:val="28"/>
          <w:szCs w:val="28"/>
          <w:lang w:val="uk-UA"/>
        </w:rPr>
        <w:t>х членам) під творчі майстерні;</w:t>
      </w:r>
    </w:p>
    <w:p w14:paraId="48961252" w14:textId="59321C03" w:rsidR="00623058" w:rsidRPr="00623058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 xml:space="preserve">надання земельних ділянок в оренду для реконструкції кварталів застарілої забудови, для будівництва соціального та доступного житла, якщо конкурс на </w:t>
      </w:r>
      <w:r>
        <w:rPr>
          <w:sz w:val="28"/>
          <w:szCs w:val="28"/>
          <w:lang w:val="uk-UA"/>
        </w:rPr>
        <w:t>його будівництво вже проведено;</w:t>
      </w:r>
    </w:p>
    <w:p w14:paraId="668E0009" w14:textId="53961107" w:rsidR="00623058" w:rsidRPr="00623058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розміщення іноземних дипломатичних представництв та консульських установ, представництв міжнародних організацій згідно з м</w:t>
      </w:r>
      <w:r>
        <w:rPr>
          <w:sz w:val="28"/>
          <w:szCs w:val="28"/>
          <w:lang w:val="uk-UA"/>
        </w:rPr>
        <w:t>іжнародними договорами України;</w:t>
      </w:r>
    </w:p>
    <w:p w14:paraId="33E228C0" w14:textId="1C0DCCDC" w:rsidR="00623058" w:rsidRPr="00623058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земельної ділянки, викупленої для суспільних потреб чи примусово відчуженої з мотивів суспільної необхідності</w:t>
      </w:r>
      <w:r>
        <w:rPr>
          <w:sz w:val="28"/>
          <w:szCs w:val="28"/>
          <w:lang w:val="uk-UA"/>
        </w:rPr>
        <w:t xml:space="preserve"> для забезпечення таких потреб;</w:t>
      </w:r>
    </w:p>
    <w:p w14:paraId="06422E09" w14:textId="77777777" w:rsidR="00623058" w:rsidRPr="00623058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земельних ділянок державної або комунальної власності для потреб приватного партнера в рамках державно-приватного партнерства відповідно до закону;</w:t>
      </w:r>
    </w:p>
    <w:p w14:paraId="4FA9F9D3" w14:textId="2DC29781" w:rsidR="00623058" w:rsidRPr="00623058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 xml:space="preserve">надання земельної ділянки замість викупленої для суспільних потреб чи примусово відчуженої з мотивів суспільної необхідності та повернення такої земельної ділянки колишньому власнику чи його спадкоємцю (правонаступнику), у </w:t>
      </w:r>
      <w:r>
        <w:rPr>
          <w:sz w:val="28"/>
          <w:szCs w:val="28"/>
          <w:lang w:val="uk-UA"/>
        </w:rPr>
        <w:t>разі якщо така потреба відпала;</w:t>
      </w:r>
    </w:p>
    <w:p w14:paraId="5C53FF18" w14:textId="77777777" w:rsidR="00623058" w:rsidRPr="00623058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будівництва, обслуговування об’єктів інженерної, транспортної, енергетичної інфраструктури, мультимодальних терміналів, об’єктів зв’язку та дорожнього господарства (крім об’єктів дорожнього сервісу);</w:t>
      </w:r>
    </w:p>
    <w:p w14:paraId="6F59BD11" w14:textId="782D46E5" w:rsidR="00623058" w:rsidRPr="00623058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будівництва об'єктів забезпечення життєдіяльності населених пунктів (сміттєпереробних об'єктів, очисних споруд, котелень, кладовищ, протиерозійних, проти</w:t>
      </w:r>
      <w:r>
        <w:rPr>
          <w:sz w:val="28"/>
          <w:szCs w:val="28"/>
          <w:lang w:val="uk-UA"/>
        </w:rPr>
        <w:t>зсувних і протиселевих споруд);</w:t>
      </w:r>
    </w:p>
    <w:p w14:paraId="60B7214C" w14:textId="77777777" w:rsidR="00623058" w:rsidRPr="00623058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передачі громадянам земельних ділянок для сінокосіння і випасання худоби, для городництва;</w:t>
      </w:r>
    </w:p>
    <w:p w14:paraId="73A6F199" w14:textId="00E03639" w:rsidR="00623058" w:rsidRPr="00623058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земельних ділянок суб'єктам господарювання, що реалізують відповідно до Закону України "Про особливості провадження інвестиційної діяльності на території Автономної Республіки Крим" зареєстровані в установленому порядку інвестиційні проекти. Надання такої земельної ділянки у власність здійснюється згідно із законодавством після завершення строку реалізації інвестиційного проекту за умови виконання суб’єктом господарювання договору про умови реалізації цього інвестиційного проекту на терито</w:t>
      </w:r>
      <w:r>
        <w:rPr>
          <w:sz w:val="28"/>
          <w:szCs w:val="28"/>
          <w:lang w:val="uk-UA"/>
        </w:rPr>
        <w:t>рії Автономної Республіки Крим;</w:t>
      </w:r>
    </w:p>
    <w:p w14:paraId="2586A663" w14:textId="19669A14" w:rsidR="00623058" w:rsidRPr="00623058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поновлення договорів оренди землі, укладення договорів оренди землі на новий строк з використан</w:t>
      </w:r>
      <w:r>
        <w:rPr>
          <w:sz w:val="28"/>
          <w:szCs w:val="28"/>
          <w:lang w:val="uk-UA"/>
        </w:rPr>
        <w:t>ням переважного права орендаря;</w:t>
      </w:r>
    </w:p>
    <w:p w14:paraId="0E086A69" w14:textId="6052BCD7" w:rsidR="00623058" w:rsidRPr="00CE282C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u w:val="single"/>
          <w:lang w:val="uk-UA"/>
        </w:rPr>
      </w:pPr>
      <w:r w:rsidRPr="00CE282C">
        <w:rPr>
          <w:sz w:val="28"/>
          <w:szCs w:val="28"/>
          <w:u w:val="single"/>
          <w:lang w:val="uk-UA"/>
        </w:rPr>
        <w:lastRenderedPageBreak/>
        <w:t>передачі в оренду, концесію майнових комплексів або нерухомого майна, розташованого на земельних ділянках державної, комунальної власності;</w:t>
      </w:r>
    </w:p>
    <w:p w14:paraId="73E6EBA0" w14:textId="77777777" w:rsidR="00623058" w:rsidRPr="00623058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в оренду земельних ділянок індустріальних парків керуючим компаніям цих індустріальних парків;</w:t>
      </w:r>
    </w:p>
    <w:p w14:paraId="097963C9" w14:textId="257BB737" w:rsidR="00623058" w:rsidRPr="00623058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земельних ділянок зони відчуження та зони безумовного (обов’язкового) відселення території, що зазнала радіоактивного забруднення внасл</w:t>
      </w:r>
      <w:r>
        <w:rPr>
          <w:sz w:val="28"/>
          <w:szCs w:val="28"/>
          <w:lang w:val="uk-UA"/>
        </w:rPr>
        <w:t>ідок Чорнобильської катастрофи;</w:t>
      </w:r>
    </w:p>
    <w:p w14:paraId="672263F8" w14:textId="77777777" w:rsidR="00623058" w:rsidRPr="00623058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в оренду земельних ділянок під польовими дорогами, розташованих у масиві земель сільськогосподарського призначення (крім доріг, що обмежують масив), відповідно до статті 37-1 цього Кодексу;</w:t>
      </w:r>
    </w:p>
    <w:p w14:paraId="3F169223" w14:textId="5FB6FCE2" w:rsidR="00623058" w:rsidRPr="00623058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в оренду земельних ділянок під полезахисними лісовими смугами, що обслуговують масив земель сіль</w:t>
      </w:r>
      <w:r>
        <w:rPr>
          <w:sz w:val="28"/>
          <w:szCs w:val="28"/>
          <w:lang w:val="uk-UA"/>
        </w:rPr>
        <w:t>ськогосподарського призначення;</w:t>
      </w:r>
    </w:p>
    <w:p w14:paraId="529B55DC" w14:textId="77777777" w:rsidR="00623058" w:rsidRPr="00623058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земельної ділянки державної або комунальної власності в користування (оренду) інвестору із значними інвестиціями для реалізації інвестиційного проекту із значними інвестиціями;</w:t>
      </w:r>
    </w:p>
    <w:p w14:paraId="2540AF67" w14:textId="77777777" w:rsidR="00623058" w:rsidRPr="00623058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передачі в оренду земельної ділянки акціонерному товариству, товариству з обмеженою відповідальністю, 100 відсотків акцій (часток) у статутному капіталі якого належать державі, яке утворилося шляхом перетворення державного підприємства, у постійному користуванні якого перебувала така земельна ділянка;</w:t>
      </w:r>
    </w:p>
    <w:p w14:paraId="4758B5CA" w14:textId="208FA019" w:rsidR="00015D53" w:rsidRDefault="00623058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передачі в оренду земельної ділянки державної власності сільськогосподарського призначення колишньому суборендарю земельної ділянки у випадках, визначених частиною шостою статті 16 Закону України "Про оренду землі".</w:t>
      </w:r>
    </w:p>
    <w:p w14:paraId="4EC5C702" w14:textId="77777777" w:rsidR="00CE282C" w:rsidRDefault="004903A2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відповідно до частини 3 цієї статті,</w:t>
      </w:r>
      <w:r w:rsidRPr="004903A2">
        <w:t xml:space="preserve"> </w:t>
      </w:r>
      <w:r>
        <w:rPr>
          <w:sz w:val="28"/>
          <w:szCs w:val="28"/>
          <w:lang w:val="uk-UA"/>
        </w:rPr>
        <w:t>з</w:t>
      </w:r>
      <w:r w:rsidRPr="004903A2">
        <w:rPr>
          <w:sz w:val="28"/>
          <w:szCs w:val="28"/>
          <w:lang w:val="uk-UA"/>
        </w:rPr>
        <w:t>емельні торги не проводяться при наданні (передачі) земельних ділянок громадянам у випадках, передбачених статтями 34, 36 та 121 цього Кодексу, а також передачі земель загального користування садівницькому товариству та дачному кооперативу.</w:t>
      </w:r>
    </w:p>
    <w:p w14:paraId="21CE2234" w14:textId="48B0A519" w:rsidR="004903A2" w:rsidRDefault="004903A2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903A2">
        <w:rPr>
          <w:sz w:val="28"/>
          <w:szCs w:val="28"/>
          <w:lang w:val="uk-UA"/>
        </w:rPr>
        <w:t>Земельні торги не проводяться при безоплатній передачі земельних ділянок особам, статус учасника бойових дій яким надано відповідно до пунктів 19-21 частини першої статті 6 Закону України "Про статус ветеранів війни, гарантії їх соціального захисту".</w:t>
      </w:r>
      <w:r>
        <w:rPr>
          <w:sz w:val="28"/>
          <w:szCs w:val="28"/>
          <w:lang w:val="uk-UA"/>
        </w:rPr>
        <w:t xml:space="preserve"> </w:t>
      </w:r>
    </w:p>
    <w:p w14:paraId="6837A1F1" w14:textId="0E66E297" w:rsidR="001614CE" w:rsidRDefault="00CE282C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Враховуючі відсутність</w:t>
      </w:r>
      <w:r w:rsidR="00786208">
        <w:rPr>
          <w:sz w:val="28"/>
          <w:szCs w:val="28"/>
          <w:lang w:val="uk-UA"/>
        </w:rPr>
        <w:t xml:space="preserve"> серед доданих до заяви </w:t>
      </w:r>
      <w:r>
        <w:rPr>
          <w:sz w:val="28"/>
          <w:szCs w:val="28"/>
          <w:lang w:val="uk-UA"/>
        </w:rPr>
        <w:t>документів які посвідчують право власності або користування</w:t>
      </w:r>
      <w:r w:rsidR="00786208">
        <w:rPr>
          <w:sz w:val="28"/>
          <w:szCs w:val="28"/>
          <w:lang w:val="uk-UA"/>
        </w:rPr>
        <w:t xml:space="preserve"> заявниці на </w:t>
      </w:r>
      <w:r w:rsidR="00786208" w:rsidRPr="00786208">
        <w:rPr>
          <w:sz w:val="28"/>
          <w:szCs w:val="28"/>
          <w:lang w:val="uk-UA"/>
        </w:rPr>
        <w:t>об'єкт</w:t>
      </w:r>
      <w:r w:rsidR="00786208">
        <w:rPr>
          <w:sz w:val="28"/>
          <w:szCs w:val="28"/>
          <w:lang w:val="uk-UA"/>
        </w:rPr>
        <w:t>и</w:t>
      </w:r>
      <w:r w:rsidR="00786208" w:rsidRPr="00786208">
        <w:rPr>
          <w:sz w:val="28"/>
          <w:szCs w:val="28"/>
          <w:lang w:val="uk-UA"/>
        </w:rPr>
        <w:t xml:space="preserve"> нерухомого майна (будівель, споруд)</w:t>
      </w:r>
      <w:r w:rsidR="00786208">
        <w:rPr>
          <w:sz w:val="28"/>
          <w:szCs w:val="28"/>
          <w:lang w:val="uk-UA"/>
        </w:rPr>
        <w:t>, н</w:t>
      </w:r>
      <w:r w:rsidR="001614CE">
        <w:rPr>
          <w:sz w:val="28"/>
          <w:szCs w:val="28"/>
          <w:lang w:val="uk-UA"/>
        </w:rPr>
        <w:t xml:space="preserve">адання дозволу </w:t>
      </w:r>
      <w:r w:rsidR="00786208" w:rsidRPr="00786208">
        <w:rPr>
          <w:sz w:val="28"/>
          <w:szCs w:val="28"/>
          <w:lang w:val="uk-UA"/>
        </w:rPr>
        <w:t>КОРИТНИК Галин</w:t>
      </w:r>
      <w:r w:rsidR="00786208">
        <w:rPr>
          <w:sz w:val="28"/>
          <w:szCs w:val="28"/>
          <w:lang w:val="uk-UA"/>
        </w:rPr>
        <w:t>і</w:t>
      </w:r>
      <w:r w:rsidR="00786208" w:rsidRPr="00786208">
        <w:rPr>
          <w:sz w:val="28"/>
          <w:szCs w:val="28"/>
          <w:lang w:val="uk-UA"/>
        </w:rPr>
        <w:t xml:space="preserve"> Леонтіївн</w:t>
      </w:r>
      <w:r w:rsidR="00786208">
        <w:rPr>
          <w:sz w:val="28"/>
          <w:szCs w:val="28"/>
          <w:lang w:val="uk-UA"/>
        </w:rPr>
        <w:t>і</w:t>
      </w:r>
      <w:r w:rsidR="00786208" w:rsidRPr="00786208">
        <w:rPr>
          <w:sz w:val="28"/>
          <w:szCs w:val="28"/>
          <w:lang w:val="uk-UA"/>
        </w:rPr>
        <w:t xml:space="preserve"> на розроблення проєкту землеустрою щодо відведення земельної ділянки орієнтовною площею 0,0050 га в оренду для будівництва та обслуговування гаража по вул. Подільська 14, с-ще. Нова Ушиця, Новоушицької територіальної громади, Кам’янець-Подільського району, Хмельницької області</w:t>
      </w:r>
      <w:r w:rsidR="001614CE">
        <w:rPr>
          <w:sz w:val="28"/>
          <w:szCs w:val="28"/>
          <w:lang w:val="uk-UA"/>
        </w:rPr>
        <w:t xml:space="preserve"> є порушенням частини другої статті 124 та статті 134 Земельного кодексу України</w:t>
      </w:r>
      <w:r w:rsidR="001614CE" w:rsidRPr="001614CE">
        <w:rPr>
          <w:sz w:val="28"/>
          <w:szCs w:val="28"/>
          <w:lang w:val="uk-UA"/>
        </w:rPr>
        <w:t xml:space="preserve">, що в свою </w:t>
      </w:r>
      <w:r w:rsidR="001614CE" w:rsidRPr="001614CE">
        <w:rPr>
          <w:sz w:val="28"/>
          <w:szCs w:val="28"/>
          <w:lang w:val="uk-UA"/>
        </w:rPr>
        <w:lastRenderedPageBreak/>
        <w:t xml:space="preserve">чергу відповідно до частини </w:t>
      </w:r>
      <w:r w:rsidR="001614CE">
        <w:rPr>
          <w:sz w:val="28"/>
          <w:szCs w:val="28"/>
          <w:lang w:val="uk-UA"/>
        </w:rPr>
        <w:t>3</w:t>
      </w:r>
      <w:r w:rsidR="001614CE" w:rsidRPr="001614CE">
        <w:rPr>
          <w:sz w:val="28"/>
          <w:szCs w:val="28"/>
          <w:lang w:val="uk-UA"/>
        </w:rPr>
        <w:t xml:space="preserve"> статті 1</w:t>
      </w:r>
      <w:r w:rsidR="001614CE">
        <w:rPr>
          <w:sz w:val="28"/>
          <w:szCs w:val="28"/>
          <w:lang w:val="uk-UA"/>
        </w:rPr>
        <w:t>23</w:t>
      </w:r>
      <w:r w:rsidR="001614CE" w:rsidRPr="001614CE">
        <w:rPr>
          <w:sz w:val="28"/>
          <w:szCs w:val="28"/>
          <w:lang w:val="uk-UA"/>
        </w:rPr>
        <w:t xml:space="preserve"> Земельного кодексу України є правовою підставою для відмови в наданні такого дозволу.</w:t>
      </w:r>
    </w:p>
    <w:p w14:paraId="3B5F33D4" w14:textId="6A1FA50B" w:rsidR="00FF56A0" w:rsidRPr="001778D4" w:rsidRDefault="00E952F1" w:rsidP="005861B2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778D4">
        <w:rPr>
          <w:sz w:val="28"/>
          <w:szCs w:val="28"/>
          <w:lang w:val="uk-UA"/>
        </w:rPr>
        <w:t xml:space="preserve">Керуючись статтями </w:t>
      </w:r>
      <w:r w:rsidR="001614CE" w:rsidRPr="001614CE">
        <w:rPr>
          <w:sz w:val="28"/>
          <w:szCs w:val="28"/>
          <w:lang w:val="uk-UA"/>
        </w:rPr>
        <w:t>12, 22, 79-1, 122, 123, 124, 134, 184 Земельного кодексу України</w:t>
      </w:r>
      <w:r w:rsidRPr="001778D4">
        <w:rPr>
          <w:sz w:val="28"/>
          <w:szCs w:val="28"/>
          <w:lang w:val="uk-UA"/>
        </w:rPr>
        <w:t>,</w:t>
      </w:r>
      <w:r w:rsidR="00061BC9">
        <w:rPr>
          <w:sz w:val="28"/>
          <w:szCs w:val="28"/>
          <w:lang w:val="uk-UA"/>
        </w:rPr>
        <w:t xml:space="preserve"> </w:t>
      </w:r>
      <w:r w:rsidR="00B51A30" w:rsidRPr="001778D4">
        <w:rPr>
          <w:sz w:val="28"/>
          <w:szCs w:val="28"/>
          <w:lang w:val="uk-UA"/>
        </w:rPr>
        <w:t>статт</w:t>
      </w:r>
      <w:r w:rsidR="00C6355B" w:rsidRPr="001778D4">
        <w:rPr>
          <w:sz w:val="28"/>
          <w:szCs w:val="28"/>
          <w:lang w:val="uk-UA"/>
        </w:rPr>
        <w:t xml:space="preserve">ями 10, 25, 26, пунктом 3 частини четвертої статті 42, частиною шістнадцять статті 46, статтею 59 </w:t>
      </w:r>
      <w:r w:rsidR="00B51A30" w:rsidRPr="001778D4">
        <w:rPr>
          <w:sz w:val="28"/>
          <w:szCs w:val="28"/>
          <w:lang w:val="uk-UA"/>
        </w:rPr>
        <w:t>Закону України «Про міс</w:t>
      </w:r>
      <w:r w:rsidR="003C164C" w:rsidRPr="001778D4">
        <w:rPr>
          <w:sz w:val="28"/>
          <w:szCs w:val="28"/>
          <w:lang w:val="uk-UA"/>
        </w:rPr>
        <w:t>цеве самоврядування в Україні»</w:t>
      </w:r>
      <w:r w:rsidR="00EE6EB3" w:rsidRPr="001778D4">
        <w:rPr>
          <w:sz w:val="28"/>
          <w:szCs w:val="28"/>
          <w:lang w:val="uk-UA"/>
        </w:rPr>
        <w:t xml:space="preserve">, </w:t>
      </w:r>
      <w:r w:rsidR="00B51A30" w:rsidRPr="001778D4">
        <w:rPr>
          <w:sz w:val="28"/>
          <w:szCs w:val="28"/>
          <w:lang w:val="uk-UA"/>
        </w:rPr>
        <w:t xml:space="preserve">селищна рада </w:t>
      </w:r>
    </w:p>
    <w:p w14:paraId="4E542AF3" w14:textId="77777777" w:rsidR="00B51A30" w:rsidRPr="001778D4" w:rsidRDefault="00B51A30" w:rsidP="005861B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408AEB0" w14:textId="60F68A78" w:rsidR="00D708F4" w:rsidRPr="001778D4" w:rsidRDefault="003A10E8" w:rsidP="005861B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1</w:t>
      </w:r>
      <w:r w:rsidR="00472279" w:rsidRPr="001778D4">
        <w:rPr>
          <w:rFonts w:ascii="Times New Roman" w:hAnsi="Times New Roman"/>
          <w:sz w:val="28"/>
          <w:szCs w:val="28"/>
          <w:lang w:val="uk-UA"/>
        </w:rPr>
        <w:t>.</w:t>
      </w:r>
      <w:r w:rsid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Відмовити </w:t>
      </w:r>
      <w:r w:rsidR="00786208" w:rsidRPr="00786208">
        <w:rPr>
          <w:rFonts w:ascii="Times New Roman" w:hAnsi="Times New Roman"/>
          <w:sz w:val="28"/>
          <w:szCs w:val="28"/>
          <w:lang w:val="uk-UA"/>
        </w:rPr>
        <w:t>КОРИТНИК Галині Леонтіївні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в наданні дозволу на розроблення проект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у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землеустрою щодо відведення земельн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ої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и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орієнтовн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ою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площ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ею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0,</w:t>
      </w:r>
      <w:r w:rsidR="00786208">
        <w:rPr>
          <w:rFonts w:ascii="Times New Roman" w:hAnsi="Times New Roman"/>
          <w:sz w:val="28"/>
          <w:szCs w:val="28"/>
          <w:lang w:val="uk-UA"/>
        </w:rPr>
        <w:t>005</w:t>
      </w:r>
      <w:r w:rsidR="001614CE">
        <w:rPr>
          <w:rFonts w:ascii="Times New Roman" w:hAnsi="Times New Roman"/>
          <w:sz w:val="28"/>
          <w:szCs w:val="28"/>
          <w:lang w:val="uk-UA"/>
        </w:rPr>
        <w:t>0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 xml:space="preserve"> га </w:t>
      </w:r>
      <w:r w:rsidR="00786208" w:rsidRPr="00786208">
        <w:rPr>
          <w:rFonts w:ascii="Times New Roman" w:hAnsi="Times New Roman"/>
          <w:sz w:val="28"/>
          <w:szCs w:val="28"/>
          <w:lang w:val="uk-UA"/>
        </w:rPr>
        <w:t>для будівництва та обслуговування гаража по вул. Подільська 14, с-ще Нова Ушиця, Новоушицької територіальної громади, Кам’янець-Подільського району, Хмельницької області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, у зв’язку </w:t>
      </w:r>
      <w:r w:rsidR="009162A7" w:rsidRPr="009162A7">
        <w:rPr>
          <w:rFonts w:ascii="Times New Roman" w:hAnsi="Times New Roman"/>
          <w:sz w:val="28"/>
          <w:szCs w:val="28"/>
          <w:lang w:val="uk-UA"/>
        </w:rPr>
        <w:t>невідповідність місця розташування земельної ділянки вимогам законів</w:t>
      </w:r>
      <w:r w:rsidR="009162A7">
        <w:rPr>
          <w:rFonts w:ascii="Times New Roman" w:hAnsi="Times New Roman"/>
          <w:sz w:val="28"/>
          <w:szCs w:val="28"/>
          <w:lang w:val="uk-UA"/>
        </w:rPr>
        <w:t xml:space="preserve">, а саме </w:t>
      </w:r>
      <w:r w:rsidR="009162A7" w:rsidRPr="009162A7">
        <w:rPr>
          <w:rFonts w:ascii="Times New Roman" w:hAnsi="Times New Roman"/>
          <w:sz w:val="28"/>
          <w:szCs w:val="28"/>
          <w:lang w:val="uk-UA"/>
        </w:rPr>
        <w:t>частин</w:t>
      </w:r>
      <w:r w:rsidR="009162A7">
        <w:rPr>
          <w:rFonts w:ascii="Times New Roman" w:hAnsi="Times New Roman"/>
          <w:sz w:val="28"/>
          <w:szCs w:val="28"/>
          <w:lang w:val="uk-UA"/>
        </w:rPr>
        <w:t>і</w:t>
      </w:r>
      <w:r w:rsidR="009162A7" w:rsidRPr="009162A7">
        <w:rPr>
          <w:rFonts w:ascii="Times New Roman" w:hAnsi="Times New Roman"/>
          <w:sz w:val="28"/>
          <w:szCs w:val="28"/>
          <w:lang w:val="uk-UA"/>
        </w:rPr>
        <w:t xml:space="preserve"> друг</w:t>
      </w:r>
      <w:r w:rsidR="009162A7">
        <w:rPr>
          <w:rFonts w:ascii="Times New Roman" w:hAnsi="Times New Roman"/>
          <w:sz w:val="28"/>
          <w:szCs w:val="28"/>
          <w:lang w:val="uk-UA"/>
        </w:rPr>
        <w:t>ій</w:t>
      </w:r>
      <w:r w:rsidR="009162A7" w:rsidRPr="009162A7">
        <w:rPr>
          <w:rFonts w:ascii="Times New Roman" w:hAnsi="Times New Roman"/>
          <w:sz w:val="28"/>
          <w:szCs w:val="28"/>
          <w:lang w:val="uk-UA"/>
        </w:rPr>
        <w:t xml:space="preserve"> статті 124 та статті 134 Земельного кодексу України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>.</w:t>
      </w:r>
    </w:p>
    <w:p w14:paraId="61DB8895" w14:textId="0C9651F3" w:rsidR="00F84577" w:rsidRPr="001778D4" w:rsidRDefault="009162A7" w:rsidP="005861B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C36E9" w:rsidRPr="001778D4">
        <w:rPr>
          <w:rFonts w:ascii="Times New Roman" w:hAnsi="Times New Roman"/>
          <w:sz w:val="28"/>
          <w:szCs w:val="28"/>
          <w:lang w:val="uk-UA"/>
        </w:rPr>
        <w:t>.</w:t>
      </w:r>
      <w:r w:rsid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577" w:rsidRPr="001778D4">
        <w:rPr>
          <w:rFonts w:ascii="Times New Roman" w:hAnsi="Times New Roman"/>
          <w:sz w:val="28"/>
          <w:szCs w:val="28"/>
          <w:lang w:val="uk-UA"/>
        </w:rPr>
        <w:t>Це рішення:</w:t>
      </w:r>
    </w:p>
    <w:p w14:paraId="3E139A77" w14:textId="77777777" w:rsidR="00F84577" w:rsidRPr="001778D4" w:rsidRDefault="00F84577" w:rsidP="005861B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 xml:space="preserve">може бути зупинено </w:t>
      </w:r>
      <w:r w:rsidR="001350B4" w:rsidRPr="001778D4">
        <w:rPr>
          <w:rFonts w:ascii="Times New Roman" w:hAnsi="Times New Roman"/>
          <w:sz w:val="28"/>
          <w:szCs w:val="28"/>
          <w:lang w:val="uk-UA"/>
        </w:rPr>
        <w:t xml:space="preserve">селищним головою </w:t>
      </w:r>
      <w:r w:rsidRPr="001778D4">
        <w:rPr>
          <w:rFonts w:ascii="Times New Roman" w:hAnsi="Times New Roman"/>
          <w:sz w:val="28"/>
          <w:szCs w:val="28"/>
          <w:lang w:val="uk-UA"/>
        </w:rPr>
        <w:t>у п'ятиденний строк з моменту його прийняття і внесено на повторний розгляд ради із обґрунтуванням зауважень (частина четверта статті 59 Закону України «Про місцеве самоврядування в Україні»);</w:t>
      </w:r>
    </w:p>
    <w:p w14:paraId="11199502" w14:textId="77777777" w:rsidR="00F84577" w:rsidRPr="001778D4" w:rsidRDefault="00F84577" w:rsidP="005861B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може бути оскаржено в адміністративному суді в шестимісячний строк, який, якщо не встановлено інше, обчислюється з дня, коли особа дізналася або повинна була дізнатися про порушення своїх прав, свобод чи інтересів (частина друга статті 122 Кодексу адміністративного судочинства України);</w:t>
      </w:r>
    </w:p>
    <w:p w14:paraId="1D763609" w14:textId="77777777" w:rsidR="00F84577" w:rsidRPr="001778D4" w:rsidRDefault="00F84577" w:rsidP="005861B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набирає чинності з дня його офіційного оприлюднення на веб-сайті Новоушицької селищної ради: https://novagromada.gov.ua/ (стаття 59 Закону України «Про місцеве самоврядування в Україні»).</w:t>
      </w:r>
    </w:p>
    <w:p w14:paraId="5B03B59C" w14:textId="14523B0F" w:rsidR="00024274" w:rsidRPr="001778D4" w:rsidRDefault="009162A7" w:rsidP="005861B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84577" w:rsidRPr="001778D4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385B004F" w14:textId="77777777" w:rsidR="00024274" w:rsidRPr="001778D4" w:rsidRDefault="00024274" w:rsidP="005861B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2799FD" w14:textId="77777777" w:rsidR="006D1514" w:rsidRPr="001778D4" w:rsidRDefault="006D1514" w:rsidP="005861B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E33143" w14:textId="661CD326" w:rsidR="00024274" w:rsidRPr="001778D4" w:rsidRDefault="00330C2D" w:rsidP="005861B2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</w:t>
      </w:r>
      <w:r w:rsidR="00C16253" w:rsidRPr="001778D4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 w:rsidRPr="001778D4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024274" w:rsidRPr="001778D4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4D1E" w14:textId="77777777" w:rsidR="000009FC" w:rsidRDefault="000009FC" w:rsidP="00C16253">
      <w:pPr>
        <w:spacing w:after="0" w:line="240" w:lineRule="auto"/>
      </w:pPr>
      <w:r>
        <w:separator/>
      </w:r>
    </w:p>
  </w:endnote>
  <w:endnote w:type="continuationSeparator" w:id="0">
    <w:p w14:paraId="525E64AC" w14:textId="77777777" w:rsidR="000009FC" w:rsidRDefault="000009FC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2DDD" w14:textId="77777777" w:rsidR="000009FC" w:rsidRDefault="000009FC" w:rsidP="00C16253">
      <w:pPr>
        <w:spacing w:after="0" w:line="240" w:lineRule="auto"/>
      </w:pPr>
      <w:r>
        <w:separator/>
      </w:r>
    </w:p>
  </w:footnote>
  <w:footnote w:type="continuationSeparator" w:id="0">
    <w:p w14:paraId="27CF4B89" w14:textId="77777777" w:rsidR="000009FC" w:rsidRDefault="000009FC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3111" w14:textId="77777777" w:rsidR="00EE405D" w:rsidRPr="007709CE" w:rsidRDefault="00EE405D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786208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B8FF" w14:textId="744CE125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0C77779B" wp14:editId="6C8CE57D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3E2EF" w14:textId="77777777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E7C40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145AB90" w14:textId="77777777" w:rsidR="00EE405D" w:rsidRPr="001E7C40" w:rsidRDefault="00EE405D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E7C40">
      <w:rPr>
        <w:rFonts w:ascii="Times New Roman" w:hAnsi="Times New Roman"/>
        <w:b/>
        <w:sz w:val="28"/>
        <w:szCs w:val="24"/>
        <w:lang w:val="uk-UA"/>
      </w:rPr>
      <w:t>V</w:t>
    </w:r>
    <w:r w:rsidRPr="001E7C40">
      <w:rPr>
        <w:rFonts w:ascii="Times New Roman" w:hAnsi="Times New Roman"/>
        <w:b/>
        <w:sz w:val="28"/>
        <w:szCs w:val="24"/>
        <w:lang w:val="en-US"/>
      </w:rPr>
      <w:t>I</w:t>
    </w:r>
    <w:r w:rsidRPr="001E7C40">
      <w:rPr>
        <w:rFonts w:ascii="Times New Roman" w:hAnsi="Times New Roman"/>
        <w:b/>
        <w:sz w:val="28"/>
        <w:szCs w:val="24"/>
        <w:lang w:val="uk-UA"/>
      </w:rPr>
      <w:t>II скликанн</w:t>
    </w:r>
    <w:r w:rsidRPr="001E7C40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48D38AC1" w14:textId="6654D951" w:rsidR="00EE405D" w:rsidRPr="001E7C40" w:rsidRDefault="00CE282C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</w:rPr>
    </w:pPr>
    <w:r w:rsidRPr="00CE282C">
      <w:rPr>
        <w:rFonts w:ascii="Times New Roman" w:hAnsi="Times New Roman"/>
        <w:b/>
        <w:sz w:val="28"/>
        <w:szCs w:val="24"/>
        <w:lang w:val="uk-UA"/>
      </w:rPr>
      <w:t>LXI сесія</w:t>
    </w:r>
  </w:p>
  <w:p w14:paraId="767EE6FA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7D6FEEFE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E7C40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4A306EF3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EE405D" w:rsidRPr="001E7C40" w14:paraId="778E178D" w14:textId="77777777" w:rsidTr="004955D8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F1D30AD" w14:textId="77777777" w:rsidR="00EE405D" w:rsidRPr="00FF69EC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5DE132DD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693635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65154A4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928D2B2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E27DC91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A4581B7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212A86C4" w14:textId="77777777" w:rsidR="00EE405D" w:rsidRDefault="00EE405D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B1645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09FC"/>
    <w:rsid w:val="00001D1E"/>
    <w:rsid w:val="00012A84"/>
    <w:rsid w:val="00015D53"/>
    <w:rsid w:val="00024274"/>
    <w:rsid w:val="00025EB3"/>
    <w:rsid w:val="0004256B"/>
    <w:rsid w:val="00046C5C"/>
    <w:rsid w:val="00052948"/>
    <w:rsid w:val="00053088"/>
    <w:rsid w:val="00061BC9"/>
    <w:rsid w:val="00066319"/>
    <w:rsid w:val="00082842"/>
    <w:rsid w:val="0008475B"/>
    <w:rsid w:val="00097E5C"/>
    <w:rsid w:val="000A30A2"/>
    <w:rsid w:val="000A5592"/>
    <w:rsid w:val="000B6B74"/>
    <w:rsid w:val="000E51DD"/>
    <w:rsid w:val="0010449E"/>
    <w:rsid w:val="00121F20"/>
    <w:rsid w:val="001268C4"/>
    <w:rsid w:val="00126F62"/>
    <w:rsid w:val="001350B4"/>
    <w:rsid w:val="00151340"/>
    <w:rsid w:val="00156A7C"/>
    <w:rsid w:val="001614CE"/>
    <w:rsid w:val="00166104"/>
    <w:rsid w:val="0016740F"/>
    <w:rsid w:val="00167B25"/>
    <w:rsid w:val="001778D4"/>
    <w:rsid w:val="001907BC"/>
    <w:rsid w:val="00192FFB"/>
    <w:rsid w:val="001A01F4"/>
    <w:rsid w:val="001A5DCD"/>
    <w:rsid w:val="001B3E45"/>
    <w:rsid w:val="001C1587"/>
    <w:rsid w:val="001C17FC"/>
    <w:rsid w:val="001C2730"/>
    <w:rsid w:val="001C7BCB"/>
    <w:rsid w:val="001D6CD5"/>
    <w:rsid w:val="001E7C40"/>
    <w:rsid w:val="001F4258"/>
    <w:rsid w:val="001F5FDC"/>
    <w:rsid w:val="00200A66"/>
    <w:rsid w:val="0020111B"/>
    <w:rsid w:val="00201B95"/>
    <w:rsid w:val="00221125"/>
    <w:rsid w:val="00221D93"/>
    <w:rsid w:val="00223605"/>
    <w:rsid w:val="002306C6"/>
    <w:rsid w:val="0023441C"/>
    <w:rsid w:val="0023644F"/>
    <w:rsid w:val="00240DB0"/>
    <w:rsid w:val="002631C5"/>
    <w:rsid w:val="002747F0"/>
    <w:rsid w:val="002B32B6"/>
    <w:rsid w:val="002C0099"/>
    <w:rsid w:val="002C269C"/>
    <w:rsid w:val="002D6A74"/>
    <w:rsid w:val="002E030B"/>
    <w:rsid w:val="002F085A"/>
    <w:rsid w:val="002F08BB"/>
    <w:rsid w:val="002F512E"/>
    <w:rsid w:val="0030386C"/>
    <w:rsid w:val="00304AEB"/>
    <w:rsid w:val="0030633B"/>
    <w:rsid w:val="00307C86"/>
    <w:rsid w:val="0031555B"/>
    <w:rsid w:val="00316D5F"/>
    <w:rsid w:val="00323C52"/>
    <w:rsid w:val="00330C2D"/>
    <w:rsid w:val="0033270C"/>
    <w:rsid w:val="00335A89"/>
    <w:rsid w:val="00340BDF"/>
    <w:rsid w:val="00343470"/>
    <w:rsid w:val="00347BC9"/>
    <w:rsid w:val="00357873"/>
    <w:rsid w:val="00357A1F"/>
    <w:rsid w:val="00374C98"/>
    <w:rsid w:val="00384338"/>
    <w:rsid w:val="0039149F"/>
    <w:rsid w:val="00396D65"/>
    <w:rsid w:val="003A10E8"/>
    <w:rsid w:val="003A4BBD"/>
    <w:rsid w:val="003A5675"/>
    <w:rsid w:val="003B2F21"/>
    <w:rsid w:val="003B4125"/>
    <w:rsid w:val="003C1144"/>
    <w:rsid w:val="003C164C"/>
    <w:rsid w:val="003C36E9"/>
    <w:rsid w:val="003E0770"/>
    <w:rsid w:val="003E277F"/>
    <w:rsid w:val="00400C98"/>
    <w:rsid w:val="00416012"/>
    <w:rsid w:val="0043341E"/>
    <w:rsid w:val="00450AFC"/>
    <w:rsid w:val="00462C6A"/>
    <w:rsid w:val="00466CE8"/>
    <w:rsid w:val="004671A3"/>
    <w:rsid w:val="00472279"/>
    <w:rsid w:val="004733C7"/>
    <w:rsid w:val="00486B97"/>
    <w:rsid w:val="004903A2"/>
    <w:rsid w:val="004929E3"/>
    <w:rsid w:val="004955D8"/>
    <w:rsid w:val="004A0EF2"/>
    <w:rsid w:val="004A5E4A"/>
    <w:rsid w:val="004B6872"/>
    <w:rsid w:val="004C0D1E"/>
    <w:rsid w:val="004C1921"/>
    <w:rsid w:val="004D12BD"/>
    <w:rsid w:val="00502EF7"/>
    <w:rsid w:val="0050382C"/>
    <w:rsid w:val="00505A0D"/>
    <w:rsid w:val="005074E2"/>
    <w:rsid w:val="005079E0"/>
    <w:rsid w:val="005232CE"/>
    <w:rsid w:val="0053432A"/>
    <w:rsid w:val="00536C59"/>
    <w:rsid w:val="00542C3D"/>
    <w:rsid w:val="00547359"/>
    <w:rsid w:val="00551C59"/>
    <w:rsid w:val="00552657"/>
    <w:rsid w:val="00552866"/>
    <w:rsid w:val="005558A0"/>
    <w:rsid w:val="00576B49"/>
    <w:rsid w:val="005844C6"/>
    <w:rsid w:val="00585D15"/>
    <w:rsid w:val="005861B2"/>
    <w:rsid w:val="00594D94"/>
    <w:rsid w:val="005C769D"/>
    <w:rsid w:val="005C7E13"/>
    <w:rsid w:val="005D1986"/>
    <w:rsid w:val="005F1C4E"/>
    <w:rsid w:val="005F2C24"/>
    <w:rsid w:val="005F372D"/>
    <w:rsid w:val="006027E6"/>
    <w:rsid w:val="00604E1A"/>
    <w:rsid w:val="00612AD7"/>
    <w:rsid w:val="00623058"/>
    <w:rsid w:val="006368F2"/>
    <w:rsid w:val="006654EE"/>
    <w:rsid w:val="006A115A"/>
    <w:rsid w:val="006A1DCB"/>
    <w:rsid w:val="006B24F3"/>
    <w:rsid w:val="006B3B6B"/>
    <w:rsid w:val="006C2054"/>
    <w:rsid w:val="006D1514"/>
    <w:rsid w:val="006E4A42"/>
    <w:rsid w:val="00700388"/>
    <w:rsid w:val="0070141B"/>
    <w:rsid w:val="0070177C"/>
    <w:rsid w:val="00703687"/>
    <w:rsid w:val="00705420"/>
    <w:rsid w:val="00713AA4"/>
    <w:rsid w:val="00726880"/>
    <w:rsid w:val="007314EC"/>
    <w:rsid w:val="00737B0E"/>
    <w:rsid w:val="0074461C"/>
    <w:rsid w:val="007447B3"/>
    <w:rsid w:val="00753F16"/>
    <w:rsid w:val="0075749E"/>
    <w:rsid w:val="007679C2"/>
    <w:rsid w:val="00767CD7"/>
    <w:rsid w:val="007709CE"/>
    <w:rsid w:val="0078462F"/>
    <w:rsid w:val="00786208"/>
    <w:rsid w:val="007C20C0"/>
    <w:rsid w:val="007C58D7"/>
    <w:rsid w:val="007E473A"/>
    <w:rsid w:val="007E4D25"/>
    <w:rsid w:val="007F3756"/>
    <w:rsid w:val="00804CD8"/>
    <w:rsid w:val="00813818"/>
    <w:rsid w:val="0081400C"/>
    <w:rsid w:val="00824935"/>
    <w:rsid w:val="008327CF"/>
    <w:rsid w:val="00833A13"/>
    <w:rsid w:val="00842BB4"/>
    <w:rsid w:val="0085097B"/>
    <w:rsid w:val="00855671"/>
    <w:rsid w:val="0086525C"/>
    <w:rsid w:val="00882859"/>
    <w:rsid w:val="008859A9"/>
    <w:rsid w:val="008B535A"/>
    <w:rsid w:val="008C44FF"/>
    <w:rsid w:val="008C4E3D"/>
    <w:rsid w:val="008D2C92"/>
    <w:rsid w:val="008D3657"/>
    <w:rsid w:val="008E0E10"/>
    <w:rsid w:val="008F3C3C"/>
    <w:rsid w:val="008F42F6"/>
    <w:rsid w:val="00902DDE"/>
    <w:rsid w:val="00907441"/>
    <w:rsid w:val="00907E1A"/>
    <w:rsid w:val="00911843"/>
    <w:rsid w:val="00912F03"/>
    <w:rsid w:val="009162A7"/>
    <w:rsid w:val="009521CA"/>
    <w:rsid w:val="00966F1D"/>
    <w:rsid w:val="00967C44"/>
    <w:rsid w:val="00983EA5"/>
    <w:rsid w:val="009925EB"/>
    <w:rsid w:val="009A38D4"/>
    <w:rsid w:val="009A596C"/>
    <w:rsid w:val="009A6FFF"/>
    <w:rsid w:val="009B5F4A"/>
    <w:rsid w:val="009C2DF5"/>
    <w:rsid w:val="009C4B5D"/>
    <w:rsid w:val="009D13C9"/>
    <w:rsid w:val="009E0096"/>
    <w:rsid w:val="009E3E0C"/>
    <w:rsid w:val="009E6EB3"/>
    <w:rsid w:val="009F5765"/>
    <w:rsid w:val="009F5BBA"/>
    <w:rsid w:val="00A028D1"/>
    <w:rsid w:val="00A136AF"/>
    <w:rsid w:val="00A219AF"/>
    <w:rsid w:val="00A238B0"/>
    <w:rsid w:val="00A240FB"/>
    <w:rsid w:val="00A2422F"/>
    <w:rsid w:val="00A24D85"/>
    <w:rsid w:val="00A260D2"/>
    <w:rsid w:val="00A32905"/>
    <w:rsid w:val="00A37B93"/>
    <w:rsid w:val="00A37C88"/>
    <w:rsid w:val="00A42491"/>
    <w:rsid w:val="00A456B9"/>
    <w:rsid w:val="00A526B7"/>
    <w:rsid w:val="00A576DE"/>
    <w:rsid w:val="00A7638B"/>
    <w:rsid w:val="00A803FB"/>
    <w:rsid w:val="00A85B8C"/>
    <w:rsid w:val="00A922C6"/>
    <w:rsid w:val="00AA1BFB"/>
    <w:rsid w:val="00AB6A07"/>
    <w:rsid w:val="00B009BE"/>
    <w:rsid w:val="00B02072"/>
    <w:rsid w:val="00B07292"/>
    <w:rsid w:val="00B14311"/>
    <w:rsid w:val="00B24B59"/>
    <w:rsid w:val="00B312CC"/>
    <w:rsid w:val="00B3401F"/>
    <w:rsid w:val="00B51A30"/>
    <w:rsid w:val="00B52AC3"/>
    <w:rsid w:val="00B56EF8"/>
    <w:rsid w:val="00B579AF"/>
    <w:rsid w:val="00B64DD7"/>
    <w:rsid w:val="00B71D39"/>
    <w:rsid w:val="00B81413"/>
    <w:rsid w:val="00B82858"/>
    <w:rsid w:val="00BB0E5F"/>
    <w:rsid w:val="00BC3C36"/>
    <w:rsid w:val="00BC5CDC"/>
    <w:rsid w:val="00BF598C"/>
    <w:rsid w:val="00C16253"/>
    <w:rsid w:val="00C5177E"/>
    <w:rsid w:val="00C610BA"/>
    <w:rsid w:val="00C6355B"/>
    <w:rsid w:val="00C66BD1"/>
    <w:rsid w:val="00C96472"/>
    <w:rsid w:val="00C96F21"/>
    <w:rsid w:val="00CB503D"/>
    <w:rsid w:val="00CC11B5"/>
    <w:rsid w:val="00CC2C0D"/>
    <w:rsid w:val="00CC7F22"/>
    <w:rsid w:val="00CD6078"/>
    <w:rsid w:val="00CE282C"/>
    <w:rsid w:val="00CF47DA"/>
    <w:rsid w:val="00CF4EC8"/>
    <w:rsid w:val="00D11789"/>
    <w:rsid w:val="00D21C61"/>
    <w:rsid w:val="00D3664A"/>
    <w:rsid w:val="00D43C10"/>
    <w:rsid w:val="00D509A7"/>
    <w:rsid w:val="00D57650"/>
    <w:rsid w:val="00D708F4"/>
    <w:rsid w:val="00D72FFA"/>
    <w:rsid w:val="00D7453F"/>
    <w:rsid w:val="00D748FF"/>
    <w:rsid w:val="00D90543"/>
    <w:rsid w:val="00D920AC"/>
    <w:rsid w:val="00D97774"/>
    <w:rsid w:val="00DB074C"/>
    <w:rsid w:val="00DB7199"/>
    <w:rsid w:val="00DC3921"/>
    <w:rsid w:val="00DC4607"/>
    <w:rsid w:val="00DC49EE"/>
    <w:rsid w:val="00DD6FC0"/>
    <w:rsid w:val="00DD7F37"/>
    <w:rsid w:val="00DF5413"/>
    <w:rsid w:val="00E0122A"/>
    <w:rsid w:val="00E01768"/>
    <w:rsid w:val="00E03048"/>
    <w:rsid w:val="00E324CB"/>
    <w:rsid w:val="00E4039D"/>
    <w:rsid w:val="00E46F0F"/>
    <w:rsid w:val="00E51B46"/>
    <w:rsid w:val="00E71DB0"/>
    <w:rsid w:val="00E86CAC"/>
    <w:rsid w:val="00E911C0"/>
    <w:rsid w:val="00E952F1"/>
    <w:rsid w:val="00EA1120"/>
    <w:rsid w:val="00EA6737"/>
    <w:rsid w:val="00EC1356"/>
    <w:rsid w:val="00ED17F7"/>
    <w:rsid w:val="00ED71E3"/>
    <w:rsid w:val="00EE1AC7"/>
    <w:rsid w:val="00EE324F"/>
    <w:rsid w:val="00EE405D"/>
    <w:rsid w:val="00EE6EB3"/>
    <w:rsid w:val="00EF6C2C"/>
    <w:rsid w:val="00F0264E"/>
    <w:rsid w:val="00F37419"/>
    <w:rsid w:val="00F50437"/>
    <w:rsid w:val="00F531CC"/>
    <w:rsid w:val="00F609E8"/>
    <w:rsid w:val="00F64123"/>
    <w:rsid w:val="00F84577"/>
    <w:rsid w:val="00F867B5"/>
    <w:rsid w:val="00F86C58"/>
    <w:rsid w:val="00F93E83"/>
    <w:rsid w:val="00F96275"/>
    <w:rsid w:val="00FA282A"/>
    <w:rsid w:val="00FA3B40"/>
    <w:rsid w:val="00FB0FAE"/>
    <w:rsid w:val="00FC6A89"/>
    <w:rsid w:val="00FD2226"/>
    <w:rsid w:val="00FD4E6D"/>
    <w:rsid w:val="00FE11B3"/>
    <w:rsid w:val="00FF56A0"/>
    <w:rsid w:val="00FF69E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1A60"/>
  <w15:docId w15:val="{3B2EDD64-804D-46D4-B080-EC2D5E5F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Интернет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5307-F3A9-485C-AF06-0BB82BA4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User245267</cp:lastModifiedBy>
  <cp:revision>3</cp:revision>
  <cp:lastPrinted>2024-04-11T07:50:00Z</cp:lastPrinted>
  <dcterms:created xsi:type="dcterms:W3CDTF">2024-06-13T13:04:00Z</dcterms:created>
  <dcterms:modified xsi:type="dcterms:W3CDTF">2024-06-14T08:08:00Z</dcterms:modified>
</cp:coreProperties>
</file>