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CFC4" w14:textId="77777777" w:rsidR="00C6355B" w:rsidRDefault="00C6355B" w:rsidP="0061631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4B80D77B" w14:textId="77777777" w:rsidR="0061631F" w:rsidRPr="00C16253" w:rsidRDefault="0061631F" w:rsidP="0061631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10122692" w:rsidR="005557FE" w:rsidRPr="005557FE" w:rsidRDefault="005557FE" w:rsidP="006163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02354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ів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02354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02354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ок</w:t>
            </w:r>
          </w:p>
        </w:tc>
      </w:tr>
    </w:tbl>
    <w:p w14:paraId="19F10055" w14:textId="77777777" w:rsidR="001547E0" w:rsidRPr="005557FE" w:rsidRDefault="001547E0" w:rsidP="006163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657CDD4C" w:rsidR="005557FE" w:rsidRPr="005557FE" w:rsidRDefault="005557FE" w:rsidP="0061631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</w:t>
      </w:r>
      <w:r w:rsidR="0085391E" w:rsidRPr="00044E1C">
        <w:rPr>
          <w:rFonts w:ascii="Times New Roman" w:hAnsi="Times New Roman"/>
          <w:bCs/>
          <w:sz w:val="28"/>
          <w:szCs w:val="28"/>
          <w:lang w:val="uk-UA"/>
        </w:rPr>
        <w:t>частин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ою</w:t>
      </w:r>
      <w:r w:rsidR="0085391E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першою</w:t>
      </w:r>
      <w:r w:rsidR="0085391E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 xml:space="preserve">статі 651 Цивільного Кодексу України,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статт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ями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пункт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ами 28,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30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12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грудня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11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85391E">
        <w:rPr>
          <w:rFonts w:ascii="Times New Roman" w:hAnsi="Times New Roman"/>
          <w:bCs/>
          <w:sz w:val="28"/>
          <w:szCs w:val="28"/>
          <w:lang w:val="uk-UA"/>
        </w:rPr>
        <w:t>№ 149/11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1D1903">
        <w:rPr>
          <w:rFonts w:ascii="Times New Roman" w:hAnsi="Times New Roman"/>
          <w:bCs/>
          <w:sz w:val="28"/>
          <w:szCs w:val="28"/>
          <w:lang w:val="uk-UA"/>
        </w:rPr>
        <w:t>враховуючі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1903">
        <w:rPr>
          <w:rFonts w:ascii="Times New Roman" w:hAnsi="Times New Roman"/>
          <w:bCs/>
          <w:sz w:val="28"/>
          <w:szCs w:val="28"/>
          <w:lang w:val="uk-UA"/>
        </w:rPr>
        <w:t xml:space="preserve">лист 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>ПрАТ «Київстар» (код ЄДРПОУ 21673832)</w:t>
      </w:r>
      <w:r w:rsidR="0002354A">
        <w:rPr>
          <w:rFonts w:ascii="Times New Roman" w:hAnsi="Times New Roman"/>
          <w:bCs/>
          <w:sz w:val="28"/>
          <w:szCs w:val="28"/>
          <w:lang w:val="uk-UA"/>
        </w:rPr>
        <w:t xml:space="preserve"> та ЧОРНОЇ Г.Т.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61631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28D76313" w:rsidR="005557FE" w:rsidRDefault="005557FE" w:rsidP="0061631F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земельної ділянки</w:t>
      </w:r>
      <w:r w:rsidR="00616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769DC">
        <w:rPr>
          <w:rFonts w:ascii="Times New Roman" w:hAnsi="Times New Roman"/>
          <w:sz w:val="28"/>
          <w:szCs w:val="28"/>
          <w:lang w:val="uk-UA"/>
        </w:rPr>
        <w:t>19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DC">
        <w:rPr>
          <w:rFonts w:ascii="Times New Roman" w:hAnsi="Times New Roman"/>
          <w:sz w:val="28"/>
          <w:szCs w:val="28"/>
          <w:lang w:val="uk-UA"/>
        </w:rPr>
        <w:t>квітня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6769DC">
        <w:rPr>
          <w:rFonts w:ascii="Times New Roman" w:hAnsi="Times New Roman"/>
          <w:sz w:val="28"/>
          <w:szCs w:val="28"/>
          <w:lang w:val="uk-UA"/>
        </w:rPr>
        <w:t>2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85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DC">
        <w:rPr>
          <w:rFonts w:ascii="Times New Roman" w:hAnsi="Times New Roman"/>
          <w:sz w:val="28"/>
          <w:szCs w:val="28"/>
          <w:lang w:val="uk-UA"/>
        </w:rPr>
        <w:t>(КНМ 1032),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6769DC">
        <w:rPr>
          <w:rFonts w:ascii="Times New Roman" w:hAnsi="Times New Roman"/>
          <w:sz w:val="28"/>
          <w:szCs w:val="28"/>
          <w:lang w:val="uk-UA"/>
        </w:rPr>
        <w:t xml:space="preserve">селищною радою </w:t>
      </w:r>
      <w:r w:rsidR="00D63362">
        <w:rPr>
          <w:rFonts w:ascii="Times New Roman" w:hAnsi="Times New Roman"/>
          <w:sz w:val="28"/>
          <w:szCs w:val="28"/>
          <w:lang w:val="uk-UA"/>
        </w:rPr>
        <w:t>та ПрАТ «Київстар»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щодо земельної ділянки </w:t>
      </w:r>
      <w:r w:rsidR="0085391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 w:rsidR="0085391E">
        <w:rPr>
          <w:rFonts w:ascii="Times New Roman" w:hAnsi="Times New Roman"/>
          <w:sz w:val="28"/>
          <w:szCs w:val="28"/>
          <w:lang w:val="uk-UA"/>
        </w:rPr>
        <w:t>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85391E">
        <w:rPr>
          <w:rFonts w:ascii="Times New Roman" w:hAnsi="Times New Roman"/>
          <w:sz w:val="28"/>
          <w:szCs w:val="28"/>
          <w:lang w:val="uk-UA"/>
        </w:rPr>
        <w:t>ом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68233</w:t>
      </w:r>
      <w:r w:rsidR="006769DC">
        <w:rPr>
          <w:rFonts w:ascii="Times New Roman" w:hAnsi="Times New Roman"/>
          <w:sz w:val="28"/>
          <w:szCs w:val="28"/>
          <w:lang w:val="uk-UA"/>
        </w:rPr>
        <w:t>551</w:t>
      </w:r>
      <w:r w:rsidRPr="005557FE">
        <w:rPr>
          <w:rFonts w:ascii="Times New Roman" w:hAnsi="Times New Roman"/>
          <w:sz w:val="28"/>
          <w:szCs w:val="28"/>
          <w:lang w:val="uk-UA"/>
        </w:rPr>
        <w:t>00:</w:t>
      </w:r>
      <w:r w:rsidR="00A9405F">
        <w:rPr>
          <w:rFonts w:ascii="Times New Roman" w:hAnsi="Times New Roman"/>
          <w:sz w:val="28"/>
          <w:szCs w:val="28"/>
          <w:lang w:val="uk-UA"/>
        </w:rPr>
        <w:t>0</w:t>
      </w:r>
      <w:r w:rsidR="006769DC">
        <w:rPr>
          <w:rFonts w:ascii="Times New Roman" w:hAnsi="Times New Roman"/>
          <w:sz w:val="28"/>
          <w:szCs w:val="28"/>
          <w:lang w:val="uk-UA"/>
        </w:rPr>
        <w:t>3</w:t>
      </w:r>
      <w:r w:rsidRPr="005557FE">
        <w:rPr>
          <w:rFonts w:ascii="Times New Roman" w:hAnsi="Times New Roman"/>
          <w:sz w:val="28"/>
          <w:szCs w:val="28"/>
          <w:lang w:val="uk-UA"/>
        </w:rPr>
        <w:t>:00</w:t>
      </w:r>
      <w:r w:rsidR="006769DC">
        <w:rPr>
          <w:rFonts w:ascii="Times New Roman" w:hAnsi="Times New Roman"/>
          <w:sz w:val="28"/>
          <w:szCs w:val="28"/>
          <w:lang w:val="uk-UA"/>
        </w:rPr>
        <w:t>1</w:t>
      </w:r>
      <w:r w:rsidRPr="005557FE">
        <w:rPr>
          <w:rFonts w:ascii="Times New Roman" w:hAnsi="Times New Roman"/>
          <w:sz w:val="28"/>
          <w:szCs w:val="28"/>
          <w:lang w:val="uk-UA"/>
        </w:rPr>
        <w:t>:</w:t>
      </w:r>
      <w:r w:rsidR="006769DC">
        <w:rPr>
          <w:rFonts w:ascii="Times New Roman" w:hAnsi="Times New Roman"/>
          <w:sz w:val="28"/>
          <w:szCs w:val="28"/>
          <w:lang w:val="uk-UA"/>
        </w:rPr>
        <w:t>1691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D63362"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 w:rsidR="006769DC">
        <w:rPr>
          <w:rFonts w:ascii="Times New Roman" w:hAnsi="Times New Roman"/>
          <w:sz w:val="28"/>
          <w:szCs w:val="28"/>
          <w:lang w:val="uk-UA"/>
        </w:rPr>
        <w:t>0</w:t>
      </w:r>
      <w:r w:rsidR="00D63362">
        <w:rPr>
          <w:rFonts w:ascii="Times New Roman" w:hAnsi="Times New Roman"/>
          <w:sz w:val="28"/>
          <w:szCs w:val="28"/>
          <w:lang w:val="uk-UA"/>
        </w:rPr>
        <w:t>2</w:t>
      </w:r>
      <w:r w:rsidRPr="005557FE">
        <w:rPr>
          <w:rFonts w:ascii="Times New Roman" w:hAnsi="Times New Roman"/>
          <w:sz w:val="28"/>
          <w:szCs w:val="28"/>
          <w:lang w:val="uk-UA"/>
        </w:rPr>
        <w:t>00 га,</w:t>
      </w:r>
      <w:r w:rsidR="0085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sz w:val="28"/>
          <w:szCs w:val="28"/>
          <w:lang w:val="uk-UA"/>
        </w:rPr>
        <w:t>д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ля розміщення та експлуатації об'єктів і споруд телекомунікацій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63362">
        <w:rPr>
          <w:rFonts w:ascii="Times New Roman" w:hAnsi="Times New Roman"/>
          <w:sz w:val="28"/>
          <w:szCs w:val="28"/>
          <w:lang w:val="uk-UA"/>
        </w:rPr>
        <w:t>13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.01, що розташована за </w:t>
      </w:r>
      <w:r w:rsidR="006769DC">
        <w:rPr>
          <w:rFonts w:ascii="Times New Roman" w:hAnsi="Times New Roman"/>
          <w:sz w:val="28"/>
          <w:szCs w:val="28"/>
          <w:lang w:val="uk-UA"/>
        </w:rPr>
        <w:t>адресою: Хмельницька область, Кам’янець-Подільський район, с-ще Нова Ушиця, вулиця Подільська,</w:t>
      </w:r>
      <w:r w:rsidR="00616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DC">
        <w:rPr>
          <w:rFonts w:ascii="Times New Roman" w:hAnsi="Times New Roman"/>
          <w:sz w:val="28"/>
          <w:szCs w:val="28"/>
          <w:lang w:val="uk-UA"/>
        </w:rPr>
        <w:t>36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7C4ACFE" w14:textId="1C60FD69" w:rsidR="0002354A" w:rsidRPr="005557FE" w:rsidRDefault="0002354A" w:rsidP="0061631F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Розірвати за погодженням сторін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земельної ділянки</w:t>
      </w:r>
      <w:r w:rsidR="00616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36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02 червня 2025 року,</w:t>
      </w:r>
      <w:r w:rsidR="006163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укладеного між </w:t>
      </w:r>
      <w:r>
        <w:rPr>
          <w:rFonts w:ascii="Times New Roman" w:hAnsi="Times New Roman"/>
          <w:sz w:val="28"/>
          <w:szCs w:val="28"/>
          <w:lang w:val="uk-UA"/>
        </w:rPr>
        <w:t>Новоушицькою селищною радою та ЧОРНОЮ Ганною Тимофіївною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щодо земельної ділянки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68233</w:t>
      </w:r>
      <w:r>
        <w:rPr>
          <w:rFonts w:ascii="Times New Roman" w:hAnsi="Times New Roman"/>
          <w:sz w:val="28"/>
          <w:szCs w:val="28"/>
          <w:lang w:val="uk-UA"/>
        </w:rPr>
        <w:t>551</w:t>
      </w:r>
      <w:r w:rsidRPr="005557FE">
        <w:rPr>
          <w:rFonts w:ascii="Times New Roman" w:hAnsi="Times New Roman"/>
          <w:sz w:val="28"/>
          <w:szCs w:val="28"/>
          <w:lang w:val="uk-UA"/>
        </w:rPr>
        <w:t>00: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5557FE">
        <w:rPr>
          <w:rFonts w:ascii="Times New Roman" w:hAnsi="Times New Roman"/>
          <w:sz w:val="28"/>
          <w:szCs w:val="28"/>
          <w:lang w:val="uk-UA"/>
        </w:rPr>
        <w:t>:00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557FE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05081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079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</w:t>
      </w:r>
      <w:r>
        <w:rPr>
          <w:rFonts w:ascii="Times New Roman" w:hAnsi="Times New Roman"/>
          <w:sz w:val="28"/>
          <w:szCs w:val="28"/>
          <w:lang w:val="uk-UA"/>
        </w:rPr>
        <w:t xml:space="preserve"> 03.07- для будівництва та обслуговування будівель торгівлі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 розташована за </w:t>
      </w:r>
      <w:r>
        <w:rPr>
          <w:rFonts w:ascii="Times New Roman" w:hAnsi="Times New Roman"/>
          <w:sz w:val="28"/>
          <w:szCs w:val="28"/>
          <w:lang w:val="uk-UA"/>
        </w:rPr>
        <w:t>адресою: Хмельницька область, Кам’янець-Подільський район, с-ще Нова Ушиця, вулиця Перемоги,16-в.</w:t>
      </w:r>
    </w:p>
    <w:p w14:paraId="255CBEF5" w14:textId="5213A6BF" w:rsidR="005557FE" w:rsidRPr="005557FE" w:rsidRDefault="0002354A" w:rsidP="0061631F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ПрАТ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Київстар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ЧОРНОЮ Ганною Тимофіївно.</w:t>
      </w:r>
      <w:r w:rsidR="0061631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ок.</w:t>
      </w:r>
    </w:p>
    <w:p w14:paraId="06DD7177" w14:textId="6C7FA01B" w:rsidR="001547E0" w:rsidRDefault="0002354A" w:rsidP="0061631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4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ПрАТ «Київстар»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ЧОРНІЙ Ганні Тимофіївні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="0061631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угод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про розірвання договор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36674DCA" w:rsidR="00FB0FAE" w:rsidRPr="001547E0" w:rsidRDefault="0002354A" w:rsidP="0061631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8E8000C" w14:textId="77777777" w:rsidR="001547E0" w:rsidRDefault="001547E0" w:rsidP="0061631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5E57D14" w14:textId="77777777" w:rsidR="0061631F" w:rsidRDefault="0061631F" w:rsidP="0061631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29B66EC2" w:rsidR="00F4548A" w:rsidRDefault="00206B1E" w:rsidP="0061631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92552" w14:textId="77777777" w:rsidR="006F2F81" w:rsidRDefault="006F2F81" w:rsidP="00C16253">
      <w:pPr>
        <w:spacing w:after="0" w:line="240" w:lineRule="auto"/>
      </w:pPr>
      <w:r>
        <w:separator/>
      </w:r>
    </w:p>
  </w:endnote>
  <w:endnote w:type="continuationSeparator" w:id="0">
    <w:p w14:paraId="131F271B" w14:textId="77777777" w:rsidR="006F2F81" w:rsidRDefault="006F2F8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BCFF" w14:textId="77777777" w:rsidR="006F2F81" w:rsidRDefault="006F2F81" w:rsidP="00C16253">
      <w:pPr>
        <w:spacing w:after="0" w:line="240" w:lineRule="auto"/>
      </w:pPr>
      <w:r>
        <w:separator/>
      </w:r>
    </w:p>
  </w:footnote>
  <w:footnote w:type="continuationSeparator" w:id="0">
    <w:p w14:paraId="23EE68F8" w14:textId="77777777" w:rsidR="006F2F81" w:rsidRDefault="006F2F8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674F49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9D7" w14:textId="27379676" w:rsidR="00C6355B" w:rsidRPr="00201B95" w:rsidRDefault="006769DC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drawing>
        <wp:inline distT="0" distB="0" distL="0" distR="0" wp14:anchorId="6E1DA650" wp14:editId="373FD769">
          <wp:extent cx="42672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55A00B48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 w:rsidR="0061631F">
      <w:rPr>
        <w:rFonts w:ascii="Times New Roman" w:hAnsi="Times New Roman"/>
        <w:b/>
        <w:sz w:val="28"/>
        <w:szCs w:val="28"/>
        <w:lang w:val="uk-UA" w:eastAsia="ar-SA"/>
      </w:rPr>
      <w:t>ХХ</w:t>
    </w:r>
    <w:r w:rsidR="00540255">
      <w:rPr>
        <w:rFonts w:ascii="Times New Roman" w:hAnsi="Times New Roman"/>
        <w:b/>
        <w:sz w:val="28"/>
        <w:szCs w:val="28"/>
        <w:lang w:val="uk-UA" w:eastAsia="ar-SA"/>
      </w:rPr>
      <w:t>І</w:t>
    </w:r>
    <w:r w:rsidR="0061631F">
      <w:rPr>
        <w:rFonts w:ascii="Times New Roman" w:hAnsi="Times New Roman"/>
        <w:b/>
        <w:sz w:val="28"/>
        <w:szCs w:val="28"/>
        <w:lang w:val="uk-UA" w:eastAsia="ar-SA"/>
      </w:rPr>
      <w:t>Х</w:t>
    </w:r>
    <w:r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02D72B1D" w14:textId="67916C5A" w:rsidR="00C6355B" w:rsidRPr="00416012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1DDD5479" w14:textId="50F6B8E6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22079744">
    <w:abstractNumId w:val="0"/>
  </w:num>
  <w:num w:numId="2" w16cid:durableId="30594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1D1E"/>
    <w:rsid w:val="0002354A"/>
    <w:rsid w:val="00025EB3"/>
    <w:rsid w:val="00044E1C"/>
    <w:rsid w:val="00046C5C"/>
    <w:rsid w:val="00097E5C"/>
    <w:rsid w:val="000A30A2"/>
    <w:rsid w:val="000B6B74"/>
    <w:rsid w:val="0010449E"/>
    <w:rsid w:val="00126F62"/>
    <w:rsid w:val="00151340"/>
    <w:rsid w:val="001547E0"/>
    <w:rsid w:val="00156A7C"/>
    <w:rsid w:val="0016740F"/>
    <w:rsid w:val="00167B25"/>
    <w:rsid w:val="001907BC"/>
    <w:rsid w:val="00196BC2"/>
    <w:rsid w:val="001B29AD"/>
    <w:rsid w:val="001B329A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631C5"/>
    <w:rsid w:val="00292131"/>
    <w:rsid w:val="002C0099"/>
    <w:rsid w:val="002D6A74"/>
    <w:rsid w:val="002E030B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4125"/>
    <w:rsid w:val="003C1144"/>
    <w:rsid w:val="003C164C"/>
    <w:rsid w:val="003D0CDE"/>
    <w:rsid w:val="003E0770"/>
    <w:rsid w:val="00416012"/>
    <w:rsid w:val="00466CE8"/>
    <w:rsid w:val="00486B97"/>
    <w:rsid w:val="00494F71"/>
    <w:rsid w:val="004A0EF2"/>
    <w:rsid w:val="004A6ADD"/>
    <w:rsid w:val="004B6872"/>
    <w:rsid w:val="004F2BE8"/>
    <w:rsid w:val="00502EF7"/>
    <w:rsid w:val="00505A0D"/>
    <w:rsid w:val="005074E2"/>
    <w:rsid w:val="005232CE"/>
    <w:rsid w:val="00536C59"/>
    <w:rsid w:val="00540255"/>
    <w:rsid w:val="00547359"/>
    <w:rsid w:val="00551C59"/>
    <w:rsid w:val="00552657"/>
    <w:rsid w:val="00552866"/>
    <w:rsid w:val="005557FE"/>
    <w:rsid w:val="005558A0"/>
    <w:rsid w:val="00576B49"/>
    <w:rsid w:val="00585D15"/>
    <w:rsid w:val="005C769D"/>
    <w:rsid w:val="005C7E13"/>
    <w:rsid w:val="005D1986"/>
    <w:rsid w:val="005D5FD1"/>
    <w:rsid w:val="00604E1A"/>
    <w:rsid w:val="0061631F"/>
    <w:rsid w:val="00674F49"/>
    <w:rsid w:val="006769DC"/>
    <w:rsid w:val="006A115A"/>
    <w:rsid w:val="006A1DCB"/>
    <w:rsid w:val="006A6779"/>
    <w:rsid w:val="006E4A42"/>
    <w:rsid w:val="006F2F81"/>
    <w:rsid w:val="00723E22"/>
    <w:rsid w:val="007314EC"/>
    <w:rsid w:val="007447B3"/>
    <w:rsid w:val="00744A53"/>
    <w:rsid w:val="00753F16"/>
    <w:rsid w:val="007679C2"/>
    <w:rsid w:val="007709CE"/>
    <w:rsid w:val="0078462F"/>
    <w:rsid w:val="007942C4"/>
    <w:rsid w:val="007C20C0"/>
    <w:rsid w:val="007C4A9A"/>
    <w:rsid w:val="007C58D7"/>
    <w:rsid w:val="007C7D00"/>
    <w:rsid w:val="00800025"/>
    <w:rsid w:val="00804CD8"/>
    <w:rsid w:val="0081400C"/>
    <w:rsid w:val="00833A13"/>
    <w:rsid w:val="008476D7"/>
    <w:rsid w:val="0085391E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376E3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B009BE"/>
    <w:rsid w:val="00B27E00"/>
    <w:rsid w:val="00B312CC"/>
    <w:rsid w:val="00B3401F"/>
    <w:rsid w:val="00B51A30"/>
    <w:rsid w:val="00B532B5"/>
    <w:rsid w:val="00B56EF8"/>
    <w:rsid w:val="00B579AF"/>
    <w:rsid w:val="00BC3C36"/>
    <w:rsid w:val="00C16253"/>
    <w:rsid w:val="00C5177E"/>
    <w:rsid w:val="00C6355B"/>
    <w:rsid w:val="00C96472"/>
    <w:rsid w:val="00CB503D"/>
    <w:rsid w:val="00CC2C0D"/>
    <w:rsid w:val="00CF47DA"/>
    <w:rsid w:val="00CF4EC8"/>
    <w:rsid w:val="00D11789"/>
    <w:rsid w:val="00D509A7"/>
    <w:rsid w:val="00D63362"/>
    <w:rsid w:val="00D72FFA"/>
    <w:rsid w:val="00D748FF"/>
    <w:rsid w:val="00D920AC"/>
    <w:rsid w:val="00D97774"/>
    <w:rsid w:val="00DB074C"/>
    <w:rsid w:val="00DB7199"/>
    <w:rsid w:val="00DC4607"/>
    <w:rsid w:val="00DD6FC0"/>
    <w:rsid w:val="00DF5413"/>
    <w:rsid w:val="00E03048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86C58"/>
    <w:rsid w:val="00FA3B40"/>
    <w:rsid w:val="00FB0EED"/>
    <w:rsid w:val="00FB0FAE"/>
    <w:rsid w:val="00FE11B3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2F0126FF-19C8-44FD-B8F9-AAFB72D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FCD0-0F9E-4270-8169-01A92114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2024-02-15T06:46:00Z</cp:lastPrinted>
  <dcterms:created xsi:type="dcterms:W3CDTF">2025-08-13T11:24:00Z</dcterms:created>
  <dcterms:modified xsi:type="dcterms:W3CDTF">2025-08-15T12:19:00Z</dcterms:modified>
</cp:coreProperties>
</file>