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48" w14:textId="77777777" w:rsidR="00C16253" w:rsidRPr="00014B1C" w:rsidRDefault="00C16253" w:rsidP="00014B1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014B1C" w14:paraId="6D1FD79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201E0F5" w14:textId="097BD0D9" w:rsidR="00C16253" w:rsidRPr="00014B1C" w:rsidRDefault="00F30984" w:rsidP="00014B1C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14B1C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014B1C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A44965" w:rsidRPr="00014B1C">
              <w:rPr>
                <w:sz w:val="28"/>
                <w:szCs w:val="28"/>
                <w:lang w:val="uk-UA"/>
              </w:rPr>
              <w:t>их</w:t>
            </w:r>
            <w:r w:rsidR="004B3ACD" w:rsidRPr="00014B1C">
              <w:rPr>
                <w:sz w:val="28"/>
                <w:szCs w:val="28"/>
                <w:lang w:val="uk-UA"/>
              </w:rPr>
              <w:t xml:space="preserve"> </w:t>
            </w:r>
            <w:r w:rsidR="003C779D" w:rsidRPr="00014B1C">
              <w:rPr>
                <w:sz w:val="28"/>
                <w:szCs w:val="28"/>
                <w:lang w:val="uk-UA"/>
              </w:rPr>
              <w:t>документаці</w:t>
            </w:r>
            <w:r w:rsidR="00A44965" w:rsidRPr="00014B1C">
              <w:rPr>
                <w:sz w:val="28"/>
                <w:szCs w:val="28"/>
                <w:lang w:val="uk-UA"/>
              </w:rPr>
              <w:t>й</w:t>
            </w:r>
            <w:r w:rsidR="003C779D" w:rsidRPr="00014B1C">
              <w:rPr>
                <w:sz w:val="28"/>
                <w:szCs w:val="28"/>
                <w:lang w:val="uk-UA"/>
              </w:rPr>
              <w:t xml:space="preserve"> із землеустрою</w:t>
            </w:r>
          </w:p>
        </w:tc>
      </w:tr>
    </w:tbl>
    <w:p w14:paraId="799EABB8" w14:textId="77777777" w:rsidR="00C16253" w:rsidRPr="00014B1C" w:rsidRDefault="00C16253" w:rsidP="00014B1C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467FE004" w14:textId="38A404D7" w:rsidR="00674095" w:rsidRPr="00014B1C" w:rsidRDefault="004B3ACD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014B1C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статтями 12, 22,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014B1C">
        <w:rPr>
          <w:rFonts w:ascii="Times New Roman" w:hAnsi="Times New Roman"/>
          <w:sz w:val="28"/>
          <w:szCs w:val="28"/>
          <w:lang w:val="uk-UA"/>
        </w:rPr>
        <w:t>астиною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>п’ятою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014B1C">
        <w:rPr>
          <w:rFonts w:ascii="Times New Roman" w:hAnsi="Times New Roman"/>
          <w:sz w:val="28"/>
          <w:szCs w:val="28"/>
          <w:lang w:val="uk-UA"/>
        </w:rPr>
        <w:t>атті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37-1,</w:t>
      </w:r>
      <w:r w:rsidR="00674095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AA281E" w:rsidRPr="00014B1C">
        <w:rPr>
          <w:rFonts w:ascii="Times New Roman" w:hAnsi="Times New Roman"/>
          <w:sz w:val="28"/>
          <w:szCs w:val="28"/>
          <w:lang w:val="uk-UA"/>
        </w:rPr>
        <w:t>79-1,</w:t>
      </w:r>
      <w:r w:rsidR="00884F2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12</w:t>
      </w:r>
      <w:r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281E" w:rsidRPr="00014B1C">
        <w:rPr>
          <w:rFonts w:ascii="Times New Roman" w:hAnsi="Times New Roman"/>
          <w:sz w:val="28"/>
          <w:szCs w:val="28"/>
          <w:lang w:val="uk-UA"/>
        </w:rPr>
        <w:t xml:space="preserve">123, 124, 134 Земельного кодексу України,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ст</w:t>
      </w:r>
      <w:r w:rsidRPr="00014B1C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014B1C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7D72" w:rsidRPr="00014B1C">
        <w:rPr>
          <w:rFonts w:ascii="Times New Roman" w:hAnsi="Times New Roman"/>
          <w:sz w:val="28"/>
          <w:szCs w:val="28"/>
          <w:lang w:val="uk-UA"/>
        </w:rPr>
        <w:t>55,</w:t>
      </w:r>
      <w:r w:rsidR="00A00936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Закону України «Про землеустрій», </w:t>
      </w:r>
      <w:r w:rsidR="000145B1" w:rsidRPr="00014B1C">
        <w:rPr>
          <w:rFonts w:ascii="Times New Roman" w:hAnsi="Times New Roman"/>
          <w:sz w:val="28"/>
          <w:szCs w:val="28"/>
          <w:lang w:val="uk-UA"/>
        </w:rPr>
        <w:t xml:space="preserve">Законом України «Про порядок виділення в натурі (на місцевості) земельних ділянок власникам земельних часток (паїв)», </w:t>
      </w:r>
      <w:r w:rsidR="00513A43" w:rsidRPr="00014B1C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 п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остановою </w:t>
      </w:r>
      <w:r w:rsidR="00513A43" w:rsidRPr="00014B1C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CE7D72" w:rsidRPr="00014B1C">
        <w:rPr>
          <w:rFonts w:ascii="Times New Roman" w:hAnsi="Times New Roman"/>
          <w:sz w:val="28"/>
          <w:szCs w:val="28"/>
          <w:lang w:val="uk-UA"/>
        </w:rPr>
        <w:t>розглянувши заяви КОЛЬЦОВОЇ Н. І., ТОВ «Енселко Агро» (код ЄДРПОУ 37083810), ФГ «Сади Поділля» (код ЄДРПОУ 38072511)</w:t>
      </w:r>
      <w:r w:rsidR="00177E40" w:rsidRPr="00014B1C">
        <w:rPr>
          <w:rFonts w:ascii="Times New Roman" w:hAnsi="Times New Roman"/>
          <w:sz w:val="28"/>
          <w:szCs w:val="28"/>
          <w:lang w:val="uk-UA"/>
        </w:rPr>
        <w:t>, ТОВ «Аміна груп»</w:t>
      </w:r>
      <w:r w:rsidR="00CE7D70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40" w:rsidRPr="00014B1C">
        <w:rPr>
          <w:rFonts w:ascii="Times New Roman" w:hAnsi="Times New Roman"/>
          <w:sz w:val="28"/>
          <w:szCs w:val="28"/>
          <w:lang w:val="uk-UA"/>
        </w:rPr>
        <w:t xml:space="preserve">(код ЄДРПОУ 45096997), </w:t>
      </w:r>
      <w:r w:rsidR="00D706CB" w:rsidRPr="00014B1C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CDC9D74" w14:textId="77777777" w:rsidR="00804CD8" w:rsidRPr="00014B1C" w:rsidRDefault="00D748FF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43AF8E0" w14:textId="387DB351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1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ТОВ «Енселко Агро» на розроблення технічної документації із землеустрою щодо інвентаризації земельної ділянки сільськогосподарського призначення (невитребувана земельна частка (паї) №</w:t>
      </w:r>
      <w:r w:rsidR="00014B1C">
        <w:rPr>
          <w:rFonts w:ascii="Times New Roman" w:hAnsi="Times New Roman"/>
          <w:sz w:val="28"/>
          <w:szCs w:val="28"/>
          <w:lang w:val="uk-UA"/>
        </w:rPr>
        <w:t> 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13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- рілля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, колишнє КСП «ім. Калініна») площею 3,5064 га, яка розташована за межами с. Бучая, Новоушицької територіальної громади, Кам’янець-Подільського району, Хмельницької області.</w:t>
      </w:r>
    </w:p>
    <w:p w14:paraId="0BECCC38" w14:textId="455362B1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ФГ «Сади Поділля» на розроблення технічної документації із землеустрою щодо інвентаризації земельних ділянок сільськогосподарського призначення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загальною площею 23,7461 га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(невитребувані земельні частки (паї)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 колишнє ТОВ «Колос»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за переліком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додатк</w:t>
      </w:r>
      <w:r w:rsidR="00014B1C">
        <w:rPr>
          <w:rFonts w:ascii="Times New Roman" w:hAnsi="Times New Roman"/>
          <w:sz w:val="28"/>
          <w:szCs w:val="28"/>
          <w:lang w:val="uk-UA"/>
        </w:rPr>
        <w:t>ом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1, які розташовані за межами с.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Джуржівка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477B623C" w14:textId="207A96E4" w:rsidR="003658E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. Надати дозвіл КОЛ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Ь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ЦОВІЙ Наталії Іванівні на розроблення технічної документації із землеустрою щодо інвентаризації земельних ділянок сільськогосподарського призначення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34,0478 га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(невитребувані земельні частки (паї)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</w:t>
      </w:r>
      <w:r w:rsidR="00DD3361" w:rsidRPr="00014B1C">
        <w:rPr>
          <w:rFonts w:ascii="Times New Roman" w:hAnsi="Times New Roman"/>
          <w:lang w:val="uk-UA"/>
        </w:rPr>
        <w:t xml:space="preserve">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колишнє КСП «Мрія»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за переліком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>додатк</w:t>
      </w:r>
      <w:r w:rsidR="00014B1C">
        <w:rPr>
          <w:rFonts w:ascii="Times New Roman" w:hAnsi="Times New Roman"/>
          <w:sz w:val="28"/>
          <w:szCs w:val="28"/>
          <w:lang w:val="uk-UA"/>
        </w:rPr>
        <w:t>ом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2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>та земельної ділянки орієнтовною площею</w:t>
      </w:r>
      <w:r w:rsidR="000768E2" w:rsidRPr="00014B1C">
        <w:rPr>
          <w:rFonts w:ascii="Times New Roman" w:hAnsi="Times New Roman"/>
          <w:sz w:val="28"/>
          <w:szCs w:val="28"/>
          <w:lang w:val="uk-UA"/>
        </w:rPr>
        <w:t xml:space="preserve"> 0,4292 га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призначення)</w:t>
      </w:r>
      <w:r w:rsidR="000768E2" w:rsidRPr="00014B1C">
        <w:rPr>
          <w:rFonts w:ascii="Times New Roman" w:hAnsi="Times New Roman"/>
          <w:sz w:val="28"/>
          <w:szCs w:val="28"/>
          <w:lang w:val="uk-UA"/>
        </w:rPr>
        <w:t>,</w:t>
      </w:r>
      <w:r w:rsidR="00CE476F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які розташовані за межами 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с.</w:t>
      </w:r>
      <w:r w:rsidR="00014B1C">
        <w:rPr>
          <w:rFonts w:ascii="Times New Roman" w:hAnsi="Times New Roman"/>
          <w:sz w:val="28"/>
          <w:szCs w:val="28"/>
          <w:lang w:val="uk-UA"/>
        </w:rPr>
        <w:t> 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Рудківці,</w:t>
      </w:r>
      <w:r w:rsidR="003658EE" w:rsidRPr="00014B1C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громади, Кам’янець-Подільського району, Хмельницької області.</w:t>
      </w:r>
    </w:p>
    <w:p w14:paraId="65CA1513" w14:textId="3286B512" w:rsidR="00DD3361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  <w:lang w:val="uk-UA"/>
        </w:rPr>
        <w:t>4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. Надати дозвіл ТОВ «Аміна груп» на розроблення технічної документації із землеустрою щодо встановлення (відновлення) меж земельної ділянки в натурі (на місцевості) (невитребувані земельні частки (паї) № 628с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B1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9435B" w:rsidRPr="00014B1C"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="00DD3361" w:rsidRPr="00014B1C">
        <w:rPr>
          <w:rFonts w:ascii="Times New Roman" w:hAnsi="Times New Roman"/>
          <w:sz w:val="28"/>
          <w:szCs w:val="28"/>
          <w:lang w:val="uk-UA"/>
        </w:rPr>
        <w:t>, колишнє КСП «ім. Чапаєва»), площею 0,4947 га, 01.01 - для ведення товарного сільськогосподарського виробництва, що розташована за межами с. Заборознівці, Новоушицької територіальної громади, Кам’янець-Подільського району, Хмельницької області.</w:t>
      </w:r>
    </w:p>
    <w:p w14:paraId="7480AD4C" w14:textId="5FB1CE64" w:rsidR="0060554E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</w:rPr>
        <w:t>5</w:t>
      </w:r>
      <w:r w:rsidR="0060554E" w:rsidRPr="00014B1C">
        <w:rPr>
          <w:rFonts w:ascii="Times New Roman" w:hAnsi="Times New Roman"/>
          <w:sz w:val="28"/>
          <w:szCs w:val="28"/>
          <w:lang w:val="uk-UA"/>
        </w:rPr>
        <w:t>. Виготовлену технічні документації із землеустрою подати на розгляд та затвердження Новоушицької селищної ради.</w:t>
      </w:r>
    </w:p>
    <w:p w14:paraId="216E8315" w14:textId="30A1B3EA" w:rsidR="00804CD8" w:rsidRPr="00014B1C" w:rsidRDefault="00674095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B1C">
        <w:rPr>
          <w:rFonts w:ascii="Times New Roman" w:hAnsi="Times New Roman"/>
          <w:sz w:val="28"/>
          <w:szCs w:val="28"/>
        </w:rPr>
        <w:t>6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014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014B1C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014B1C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014B1C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014B1C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014B1C">
        <w:rPr>
          <w:rFonts w:ascii="Times New Roman" w:hAnsi="Times New Roman"/>
          <w:sz w:val="28"/>
          <w:szCs w:val="28"/>
          <w:lang w:val="uk-UA"/>
        </w:rPr>
        <w:t>.</w:t>
      </w:r>
    </w:p>
    <w:p w14:paraId="27A790ED" w14:textId="77777777" w:rsidR="005C7E13" w:rsidRPr="00014B1C" w:rsidRDefault="005C7E13" w:rsidP="00014B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4B23AB" w14:textId="77777777" w:rsidR="0060554E" w:rsidRPr="00014B1C" w:rsidRDefault="0060554E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E43272" w14:textId="17FAA1F5" w:rsidR="00C16253" w:rsidRDefault="008D2C92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014B1C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 w:rsidRPr="00014B1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14:paraId="0524036F" w14:textId="77777777" w:rsidR="00014B1C" w:rsidRP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C62EB4" w14:textId="77777777" w:rsid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14B1C" w:rsidSect="00C16253">
          <w:headerReference w:type="first" r:id="rId8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19435B" w:rsidRPr="00014B1C" w14:paraId="5ED4E470" w14:textId="77777777" w:rsidTr="00014B1C">
        <w:trPr>
          <w:trHeight w:val="20"/>
          <w:jc w:val="right"/>
        </w:trPr>
        <w:tc>
          <w:tcPr>
            <w:tcW w:w="4927" w:type="dxa"/>
          </w:tcPr>
          <w:p w14:paraId="255845F4" w14:textId="77777777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46806D18" w14:textId="77777777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7E60830" w14:textId="76703694" w:rsidR="0019435B" w:rsidRPr="00014B1C" w:rsidRDefault="0019435B" w:rsidP="00014B1C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__</w:t>
            </w:r>
          </w:p>
        </w:tc>
      </w:tr>
    </w:tbl>
    <w:p w14:paraId="284C9613" w14:textId="0D531BEA" w:rsidR="0019435B" w:rsidRDefault="0019435B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629668" w14:textId="77777777" w:rsidR="00014B1C" w:rsidRPr="00014B1C" w:rsidRDefault="00014B1C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261445" w14:textId="14EDA9C4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 xml:space="preserve">земельних ділянок (земельних часток (паїв) щодо яких надається дозвіл ФГ «Сади Поділля» на розроблення технічної документації із землеустрою щодо інвентаризації земельних ділянок 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>за межами с. Джуржівка, Новоушицької територіальної громади, Кам’янець-Подільського району, Хмельницької області</w:t>
      </w:r>
    </w:p>
    <w:p w14:paraId="58E46BD7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12"/>
        <w:gridCol w:w="1255"/>
        <w:gridCol w:w="1953"/>
        <w:gridCol w:w="3729"/>
      </w:tblGrid>
      <w:tr w:rsidR="0019435B" w:rsidRPr="00014B1C" w14:paraId="25846E7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A1EDB99" w14:textId="58088F6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4" w:type="dxa"/>
            <w:tcMar>
              <w:left w:w="28" w:type="dxa"/>
              <w:right w:w="28" w:type="dxa"/>
            </w:tcMar>
          </w:tcPr>
          <w:p w14:paraId="4CDB4C88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земельної частки (паю)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71E8A1A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7BC4429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угідь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2DF246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19435B" w:rsidRPr="00014B1C" w14:paraId="5E013B2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48FA0E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51CA28B" w14:textId="4661025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694AC86" w14:textId="0C61C6B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0AB7E99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E249F53" w14:textId="2C4B8C5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3A8394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046EE5A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C32F2D2" w14:textId="3344C3B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99A5381" w14:textId="6FEC2B4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0826763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5C50D9F" w14:textId="24A785E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09A0FD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7A9E1DC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B4A8DF0" w14:textId="6F24E8B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63401EF" w14:textId="36DCF28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43B0E3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89BEB2D" w14:textId="4E47FD9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73E6BF2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15E738F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F842797" w14:textId="3AB532F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BEFA266" w14:textId="1C4F784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335F50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805DC71" w14:textId="27761F9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02CFEF5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6402EC8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74F92FD" w14:textId="04243D7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2C6AFC7" w14:textId="03911FE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B52442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E0D645C" w14:textId="793308E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2C43BAA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E1CE4B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57F4F13" w14:textId="251CE91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009496A" w14:textId="717A1C3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F526C95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81C5A63" w14:textId="347B5E4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6E8250A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D31CF55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AEBE344" w14:textId="5820F79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67A9D6A" w14:textId="31E6596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F5D322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9B1A135" w14:textId="4D3B884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34D5243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85C43A6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69C0741" w14:textId="230C7A5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ACF1B2F" w14:textId="688E500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652BA5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EC41E8F" w14:textId="60CDDE2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44B6DD6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FDA809B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C84B079" w14:textId="244A914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972D6AA" w14:textId="0392EA8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5A2274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8C8A6E0" w14:textId="6E7011A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32205755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658A657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01F21CFE" w14:textId="0F4ECBF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04EF764" w14:textId="34D1ACA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0759D3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B1DD27A" w14:textId="5D9E1C7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  <w:tr w:rsidR="0019435B" w:rsidRPr="00014B1C" w14:paraId="1DA33D50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DC31685" w14:textId="77777777" w:rsidR="0019435B" w:rsidRPr="00014B1C" w:rsidRDefault="0019435B" w:rsidP="00014B1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043C076" w14:textId="2F6AA1D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23B4809" w14:textId="089FFB7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2,1588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7473A97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29F8AF8" w14:textId="49D0342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Джуржівка</w:t>
            </w:r>
          </w:p>
        </w:tc>
      </w:tr>
    </w:tbl>
    <w:p w14:paraId="75B8D3F9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A8E1A1" w14:textId="77777777" w:rsidR="0019435B" w:rsidRPr="00014B1C" w:rsidRDefault="0019435B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7819E8" w14:textId="68091ADA" w:rsidR="0019435B" w:rsidRDefault="0019435B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Pr="00014B1C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p w14:paraId="40580F63" w14:textId="77777777" w:rsidR="00014B1C" w:rsidRPr="00014B1C" w:rsidRDefault="00014B1C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B474404" w14:textId="77777777" w:rsidR="00014B1C" w:rsidRDefault="00014B1C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014B1C" w:rsidSect="00C16253"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014B1C" w:rsidRPr="00014B1C" w14:paraId="4D830BEF" w14:textId="77777777" w:rsidTr="00073EA6">
        <w:trPr>
          <w:trHeight w:val="20"/>
          <w:jc w:val="right"/>
        </w:trPr>
        <w:tc>
          <w:tcPr>
            <w:tcW w:w="4927" w:type="dxa"/>
          </w:tcPr>
          <w:p w14:paraId="3EECE294" w14:textId="7E878C95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  <w:p w14:paraId="20BD2787" w14:textId="77777777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13A21EC4" w14:textId="77777777" w:rsidR="00014B1C" w:rsidRPr="00014B1C" w:rsidRDefault="00014B1C" w:rsidP="00073EA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  <w:r w:rsidRPr="00014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__</w:t>
            </w:r>
          </w:p>
        </w:tc>
      </w:tr>
    </w:tbl>
    <w:p w14:paraId="2C383659" w14:textId="77777777" w:rsidR="0019435B" w:rsidRPr="00014B1C" w:rsidRDefault="0019435B" w:rsidP="00014B1C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389C75B" w14:textId="2E8FC2CF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 xml:space="preserve">земельних ділянок (земельних часток (паїв) щодо яких надається дозвіл КОЛЬЦОВІЙ Наталії Іванівні на розроблення технічної документації із землеустрою щодо інвентаризації земельних ділянок </w:t>
      </w:r>
      <w:r w:rsidRPr="00014B1C">
        <w:rPr>
          <w:rFonts w:ascii="Times New Roman" w:hAnsi="Times New Roman"/>
          <w:b/>
          <w:sz w:val="28"/>
          <w:szCs w:val="28"/>
          <w:lang w:val="uk-UA"/>
        </w:rPr>
        <w:br/>
        <w:t>за межами с. Рудківці, Новоушицької територіальної громади, Кам’янець-Подільського району, Хмельницької області</w:t>
      </w:r>
    </w:p>
    <w:p w14:paraId="57B1AB6C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12"/>
        <w:gridCol w:w="1255"/>
        <w:gridCol w:w="1953"/>
        <w:gridCol w:w="3729"/>
      </w:tblGrid>
      <w:tr w:rsidR="0019435B" w:rsidRPr="00014B1C" w14:paraId="0A8CB509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61CC60B" w14:textId="3129210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4" w:type="dxa"/>
            <w:tcMar>
              <w:left w:w="28" w:type="dxa"/>
              <w:right w:w="28" w:type="dxa"/>
            </w:tcMar>
          </w:tcPr>
          <w:p w14:paraId="68E65B40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земельної частки (паю)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E4B3304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49470E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угідь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FA57BD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19435B" w:rsidRPr="00014B1C" w14:paraId="342D275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5309CA2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399CF044" w14:textId="05282BA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4BA4016" w14:textId="74B61A1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8396E9A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E54BEEC" w14:textId="3CBCB1E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C918DBA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34A487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3CB92C5" w14:textId="431461D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03CA3B41" w14:textId="3600E03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04FDC1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2BC4AE2" w14:textId="7F46876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675E5AC1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56F707AB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DEE1B23" w14:textId="2DA2872F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293FCC3" w14:textId="51F04E6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2547FA8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EB2406D" w14:textId="05772D1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7167BF8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9CC910E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7E591FD" w14:textId="6D07DE0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D1E70D3" w14:textId="22AB631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3DB274C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97F3D85" w14:textId="2B00D4D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15092EE7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42C72D1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83D99AA" w14:textId="0E44FBF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E3CCB26" w14:textId="7AE6B03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D4A5A14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86E92FA" w14:textId="393D7FB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1DCD8B2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C592298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290F06C" w14:textId="6322C7B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D64127D" w14:textId="22276F1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326022D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42E5E1A" w14:textId="6F462D3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29FFA26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07208E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1CCFA8F" w14:textId="74DB28F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FB51BF6" w14:textId="6F7A7EC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1FE884E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CBFED4E" w14:textId="55C840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DF0061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F070850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BD6C14C" w14:textId="434FF5C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8C27173" w14:textId="5C1EA45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68737B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C727499" w14:textId="106B178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07E63FB0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0C26B1F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385419E" w14:textId="623D08FB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A3326C8" w14:textId="0929481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763C56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99A1A0D" w14:textId="6D8B2BE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6971D08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27260A0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95C304B" w14:textId="23CBF040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0B5A774" w14:textId="35F1FA6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1,6176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3E5F0DF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17566BCA" w14:textId="0833F19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EAE4D98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E593144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EC3EB53" w14:textId="7D95775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D279F07" w14:textId="1D831FC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40C9B26" w14:textId="777777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2A8BED8" w14:textId="7474B1E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09F5AE76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BE89C15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5B8B4AF" w14:textId="6A1048D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9F87C83" w14:textId="4A6725E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CCD6663" w14:textId="061EE83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EDDB1AB" w14:textId="3BD9CA3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F0AE54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30E4DA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06C5D7F0" w14:textId="0DC7C3F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6EF9C4C3" w14:textId="7225FE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EFE5DFA" w14:textId="6ABF1A9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7F684ACF" w14:textId="2D2FEEB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3CEF8853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E8B8FE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7B1BC829" w14:textId="43B59C5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73DABEDC" w14:textId="36A0C6A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9D8E267" w14:textId="406BC47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0072533A" w14:textId="22E5753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13A6EA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9F9D9BC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122C4E2" w14:textId="293CA0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DE7E5CC" w14:textId="50F17B7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46798D4" w14:textId="015C9FCA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55ECF10" w14:textId="57CE82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248444AD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3127225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455E512E" w14:textId="15E582D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4E5D342B" w14:textId="5B1B32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8A72305" w14:textId="596AAF58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EF76901" w14:textId="2865690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ED88BC4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7D7FB75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7AAA98E" w14:textId="20D8A0F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93771BE" w14:textId="3D615C1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F1378F7" w14:textId="6CD5AE31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691467A1" w14:textId="557AA8C6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7259A83F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A823CAF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215EEEDA" w14:textId="31A3BBB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51FDDC8A" w14:textId="5B16B379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3026E94" w14:textId="5C88705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5F58F270" w14:textId="5DA9AA77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59B2255B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16323A86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1FFBF62E" w14:textId="7164ED63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202011D6" w14:textId="10F00FF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09591164" w14:textId="794A4152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8FCEA37" w14:textId="50FD7EB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1FF2C969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4C54995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648AC032" w14:textId="47F3D89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39FC1D19" w14:textId="64A20705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1,6128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7F5273E" w14:textId="30B8DBD4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32EF433A" w14:textId="27F2B9A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  <w:tr w:rsidR="0019435B" w:rsidRPr="00014B1C" w14:paraId="44133E3E" w14:textId="77777777" w:rsidTr="00014B1C">
        <w:trPr>
          <w:trHeight w:val="20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</w:tcPr>
          <w:p w14:paraId="62EA5F62" w14:textId="77777777" w:rsidR="0019435B" w:rsidRPr="00014B1C" w:rsidRDefault="0019435B" w:rsidP="00014B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tcMar>
              <w:left w:w="28" w:type="dxa"/>
              <w:right w:w="28" w:type="dxa"/>
            </w:tcMar>
            <w:vAlign w:val="bottom"/>
          </w:tcPr>
          <w:p w14:paraId="545A165E" w14:textId="70C9DD5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14:paraId="1F18FB8D" w14:textId="36F427CE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1C">
              <w:rPr>
                <w:rFonts w:ascii="Times New Roman" w:hAnsi="Times New Roman"/>
                <w:color w:val="000000"/>
                <w:sz w:val="24"/>
                <w:szCs w:val="24"/>
              </w:rPr>
              <w:t>1,7870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C771D2D" w14:textId="3ED6235D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  <w:tcMar>
              <w:left w:w="28" w:type="dxa"/>
              <w:right w:w="28" w:type="dxa"/>
            </w:tcMar>
          </w:tcPr>
          <w:p w14:paraId="20A70FBB" w14:textId="25C9E61C" w:rsidR="0019435B" w:rsidRPr="00014B1C" w:rsidRDefault="0019435B" w:rsidP="0001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B1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Рудківці</w:t>
            </w:r>
          </w:p>
        </w:tc>
      </w:tr>
    </w:tbl>
    <w:p w14:paraId="0FE39411" w14:textId="77777777" w:rsidR="0019435B" w:rsidRPr="00014B1C" w:rsidRDefault="0019435B" w:rsidP="00014B1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B40D78" w14:textId="77777777" w:rsidR="0019435B" w:rsidRPr="00014B1C" w:rsidRDefault="0019435B" w:rsidP="00014B1C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022F6F" w14:textId="74A1E49D" w:rsidR="0019435B" w:rsidRPr="00014B1C" w:rsidRDefault="0019435B" w:rsidP="00014B1C">
      <w:pPr>
        <w:tabs>
          <w:tab w:val="left" w:pos="6521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B1C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014B1C">
        <w:rPr>
          <w:rFonts w:ascii="Times New Roman" w:hAnsi="Times New Roman"/>
          <w:b/>
          <w:sz w:val="28"/>
          <w:szCs w:val="28"/>
          <w:lang w:val="uk-UA"/>
        </w:rPr>
        <w:tab/>
      </w:r>
      <w:r w:rsidRPr="00014B1C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sectPr w:rsidR="0019435B" w:rsidRPr="00014B1C" w:rsidSect="00C16253"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2E88" w14:textId="77777777" w:rsidR="00EA3251" w:rsidRDefault="00EA3251" w:rsidP="00C16253">
      <w:pPr>
        <w:spacing w:after="0" w:line="240" w:lineRule="auto"/>
      </w:pPr>
      <w:r>
        <w:separator/>
      </w:r>
    </w:p>
  </w:endnote>
  <w:endnote w:type="continuationSeparator" w:id="0">
    <w:p w14:paraId="12861849" w14:textId="77777777" w:rsidR="00EA3251" w:rsidRDefault="00EA3251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BCE6" w14:textId="77777777" w:rsidR="00EA3251" w:rsidRDefault="00EA3251" w:rsidP="00C16253">
      <w:pPr>
        <w:spacing w:after="0" w:line="240" w:lineRule="auto"/>
      </w:pPr>
      <w:r>
        <w:separator/>
      </w:r>
    </w:p>
  </w:footnote>
  <w:footnote w:type="continuationSeparator" w:id="0">
    <w:p w14:paraId="0CD8B2A6" w14:textId="77777777" w:rsidR="00EA3251" w:rsidRDefault="00EA3251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C5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70D20145" wp14:editId="4387B05F">
          <wp:extent cx="434340" cy="609600"/>
          <wp:effectExtent l="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01B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75D6BE0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600323D" w14:textId="1A521CDD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LVI</w:t>
    </w:r>
    <w:r w:rsidR="00A4496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0941B0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CDE10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E1A65CB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B3ACD" w:rsidRPr="004B3ACD" w14:paraId="0DAC8CC7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BFD086" w14:textId="5B29FE22" w:rsidR="004B3ACD" w:rsidRPr="004B3ACD" w:rsidRDefault="004B3ACD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AAF6BD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6C9C63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5C5158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D799B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E30A16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CAE6E" w14:textId="750752DD" w:rsidR="004B3ACD" w:rsidRPr="004B3ACD" w:rsidRDefault="004B3ACD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FA16777" w14:textId="77777777" w:rsidR="00C16253" w:rsidRPr="004B3ACD" w:rsidRDefault="00C16253" w:rsidP="004B3A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F33" w14:textId="77777777" w:rsidR="00014B1C" w:rsidRPr="00014B1C" w:rsidRDefault="00014B1C" w:rsidP="00014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18A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53D2"/>
    <w:rsid w:val="000145B1"/>
    <w:rsid w:val="00014B1C"/>
    <w:rsid w:val="00025EB3"/>
    <w:rsid w:val="000768E2"/>
    <w:rsid w:val="000B6B74"/>
    <w:rsid w:val="001163A9"/>
    <w:rsid w:val="00146E4A"/>
    <w:rsid w:val="00177E40"/>
    <w:rsid w:val="0019435B"/>
    <w:rsid w:val="001C43A4"/>
    <w:rsid w:val="001E7CE8"/>
    <w:rsid w:val="00201B95"/>
    <w:rsid w:val="00202116"/>
    <w:rsid w:val="002356C6"/>
    <w:rsid w:val="0024121C"/>
    <w:rsid w:val="002E030B"/>
    <w:rsid w:val="002E293E"/>
    <w:rsid w:val="003054E6"/>
    <w:rsid w:val="0031555B"/>
    <w:rsid w:val="003658EE"/>
    <w:rsid w:val="003C1144"/>
    <w:rsid w:val="003C779D"/>
    <w:rsid w:val="004443E5"/>
    <w:rsid w:val="00486B97"/>
    <w:rsid w:val="00494D84"/>
    <w:rsid w:val="004B3ACD"/>
    <w:rsid w:val="004B6872"/>
    <w:rsid w:val="00513A43"/>
    <w:rsid w:val="00547359"/>
    <w:rsid w:val="005B67F1"/>
    <w:rsid w:val="005C7E13"/>
    <w:rsid w:val="00604E1A"/>
    <w:rsid w:val="0060554E"/>
    <w:rsid w:val="00674095"/>
    <w:rsid w:val="006A1DCB"/>
    <w:rsid w:val="006B00C0"/>
    <w:rsid w:val="006E5072"/>
    <w:rsid w:val="007314EC"/>
    <w:rsid w:val="007501B4"/>
    <w:rsid w:val="007679C2"/>
    <w:rsid w:val="00775BAC"/>
    <w:rsid w:val="007C20C0"/>
    <w:rsid w:val="00804CD8"/>
    <w:rsid w:val="00823431"/>
    <w:rsid w:val="00862866"/>
    <w:rsid w:val="00884F2F"/>
    <w:rsid w:val="008A65E2"/>
    <w:rsid w:val="008D2C92"/>
    <w:rsid w:val="00911843"/>
    <w:rsid w:val="009521CA"/>
    <w:rsid w:val="009B5F4A"/>
    <w:rsid w:val="00A00936"/>
    <w:rsid w:val="00A05562"/>
    <w:rsid w:val="00A240FB"/>
    <w:rsid w:val="00A44965"/>
    <w:rsid w:val="00A526B7"/>
    <w:rsid w:val="00AA281E"/>
    <w:rsid w:val="00AA3933"/>
    <w:rsid w:val="00AB6A07"/>
    <w:rsid w:val="00B009BE"/>
    <w:rsid w:val="00B00BEF"/>
    <w:rsid w:val="00B824BF"/>
    <w:rsid w:val="00BE521D"/>
    <w:rsid w:val="00C16253"/>
    <w:rsid w:val="00C22380"/>
    <w:rsid w:val="00C310EA"/>
    <w:rsid w:val="00CE476F"/>
    <w:rsid w:val="00CE7D70"/>
    <w:rsid w:val="00CE7D72"/>
    <w:rsid w:val="00D706CB"/>
    <w:rsid w:val="00D748FF"/>
    <w:rsid w:val="00DB074C"/>
    <w:rsid w:val="00DC4607"/>
    <w:rsid w:val="00DD3361"/>
    <w:rsid w:val="00DF60D3"/>
    <w:rsid w:val="00E03048"/>
    <w:rsid w:val="00E2034F"/>
    <w:rsid w:val="00E4039D"/>
    <w:rsid w:val="00E97CBF"/>
    <w:rsid w:val="00EA3251"/>
    <w:rsid w:val="00EB61DD"/>
    <w:rsid w:val="00EF6C2C"/>
    <w:rsid w:val="00F07991"/>
    <w:rsid w:val="00F27B13"/>
    <w:rsid w:val="00F30984"/>
    <w:rsid w:val="00F4424C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659A"/>
  <w15:docId w15:val="{206C5565-E70E-43AD-89A1-B072D549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CE0F-94DA-4C26-9AA2-4F95ED53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14</cp:revision>
  <cp:lastPrinted>2021-06-13T09:12:00Z</cp:lastPrinted>
  <dcterms:created xsi:type="dcterms:W3CDTF">2023-06-06T12:21:00Z</dcterms:created>
  <dcterms:modified xsi:type="dcterms:W3CDTF">2024-02-15T14:54:00Z</dcterms:modified>
</cp:coreProperties>
</file>