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179D" w14:textId="77777777" w:rsidR="00AF7B01" w:rsidRPr="003257A6" w:rsidRDefault="00AF7B01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3257A6" w:rsidRPr="003257A6" w14:paraId="40CB6B03" w14:textId="77777777" w:rsidTr="000E0FFB"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E2697" w14:textId="59E50A78" w:rsidR="00DC1942" w:rsidRPr="003257A6" w:rsidRDefault="00C44504" w:rsidP="000E0FFB">
            <w:pPr>
              <w:suppressAutoHyphens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затвердження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с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татуту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комунальної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установи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«Центр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професійного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розвитку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педагогічних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працівників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Новоушицької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селищної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ради»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новій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редакції</w:t>
            </w:r>
          </w:p>
        </w:tc>
      </w:tr>
    </w:tbl>
    <w:p w14:paraId="56D52B2E" w14:textId="77777777" w:rsidR="00DC1942" w:rsidRPr="003257A6" w:rsidRDefault="00DC1942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A4D91AD" w14:textId="0DFF2A09" w:rsidR="00C44504" w:rsidRPr="003257A6" w:rsidRDefault="00C44504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Керуючись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статтями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пунктом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частини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четвертої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статті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частиною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шістнадцять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статті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46,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статтею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59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Закону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України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місцеве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самоврядування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Україні»,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відповідно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абзацу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частини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статті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52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Закону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України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«Про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повну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загальну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середню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освіту»,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постанови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Кабінету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Міністрів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України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від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29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липня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№672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«Деякі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питання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працівників»,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метою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приведення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відповідність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норм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чинного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законодавства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установчих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документів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комунальної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рада</w:t>
      </w:r>
    </w:p>
    <w:p w14:paraId="6CDA7C4D" w14:textId="77777777" w:rsidR="00C44504" w:rsidRPr="003257A6" w:rsidRDefault="00C44504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14:paraId="76F7FAF7" w14:textId="0BDED084" w:rsidR="00C44504" w:rsidRPr="003257A6" w:rsidRDefault="00C44504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Затвердити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A6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татут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комунальної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новій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редакції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(додається).</w:t>
      </w:r>
    </w:p>
    <w:p w14:paraId="2263C3A7" w14:textId="15CD2742" w:rsidR="00C44504" w:rsidRPr="003257A6" w:rsidRDefault="00C44504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Доручити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т.в.о.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директора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комунальної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Аллі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МІХАЛЕВСЬКІЙ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підписати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забезпечити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державну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реєстрацію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статуту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комунальної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новій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редакції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відповідно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чинного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законодавства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України.</w:t>
      </w:r>
    </w:p>
    <w:p w14:paraId="6855A320" w14:textId="3AA07127" w:rsidR="00C44504" w:rsidRPr="003257A6" w:rsidRDefault="00C44504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виконанням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цього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рішення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покласти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постійну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комісію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питань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питань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освіти,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охорони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здоров’я,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культури,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молоді,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спорту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соціального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захисту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населення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710AAA12" w14:textId="77777777" w:rsidR="000E0FFB" w:rsidRPr="003257A6" w:rsidRDefault="000E0FFB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65C41A1" w14:textId="6C02D12E" w:rsidR="00F856B2" w:rsidRPr="003257A6" w:rsidRDefault="00DC1942" w:rsidP="000E0FFB">
      <w:pPr>
        <w:tabs>
          <w:tab w:val="left" w:pos="6521"/>
        </w:tabs>
        <w:spacing w:before="8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F856B2" w:rsidRPr="003257A6" w:rsidSect="00AF7B01">
          <w:headerReference w:type="first" r:id="rId7"/>
          <w:pgSz w:w="11906" w:h="16838" w:code="9"/>
          <w:pgMar w:top="1134" w:right="567" w:bottom="1134" w:left="1701" w:header="1134" w:footer="567" w:gutter="0"/>
          <w:cols w:space="708"/>
          <w:titlePg/>
          <w:docGrid w:linePitch="360"/>
        </w:sectPr>
      </w:pP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Селищний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голова</w:t>
      </w:r>
      <w:r w:rsidR="00BC32E5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Анатолій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ОЛІЙНИК</w:t>
      </w:r>
    </w:p>
    <w:tbl>
      <w:tblPr>
        <w:tblStyle w:val="a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257A6" w:rsidRPr="003257A6" w14:paraId="03C408AE" w14:textId="77777777" w:rsidTr="00EA76CE">
        <w:trPr>
          <w:jc w:val="right"/>
        </w:trPr>
        <w:tc>
          <w:tcPr>
            <w:tcW w:w="4819" w:type="dxa"/>
          </w:tcPr>
          <w:p w14:paraId="35FCFE2A" w14:textId="5FC500B2" w:rsidR="00F856B2" w:rsidRPr="003257A6" w:rsidRDefault="00F856B2" w:rsidP="000E0FFB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ЗАТВЕРДЖЕНО</w:t>
            </w:r>
          </w:p>
          <w:p w14:paraId="45AF5285" w14:textId="09048B2C" w:rsidR="00F856B2" w:rsidRPr="003257A6" w:rsidRDefault="00F856B2" w:rsidP="000E0FFB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</w:t>
            </w:r>
            <w:r w:rsidR="000E0FFB"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Новоушицької</w:t>
            </w:r>
            <w:r w:rsidR="000E0FFB"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селищної</w:t>
            </w:r>
            <w:r w:rsidR="000E0FFB"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ради</w:t>
            </w:r>
          </w:p>
          <w:p w14:paraId="17BB33EF" w14:textId="615E8A04" w:rsidR="00F856B2" w:rsidRPr="003257A6" w:rsidRDefault="00F856B2" w:rsidP="000E0FFB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  <w:r w:rsidR="000E0FFB"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0E0FFB"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</w:p>
        </w:tc>
      </w:tr>
    </w:tbl>
    <w:p w14:paraId="1C04DD91" w14:textId="77777777" w:rsidR="00F856B2" w:rsidRPr="003257A6" w:rsidRDefault="00F856B2" w:rsidP="000E0FFB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53772A6" w14:textId="045368D0" w:rsidR="00C44504" w:rsidRPr="003257A6" w:rsidRDefault="00C44504" w:rsidP="000E0FF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b/>
          <w:sz w:val="28"/>
          <w:szCs w:val="28"/>
        </w:rPr>
        <w:t>СТАТУТ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br/>
      </w:r>
      <w:r w:rsidRPr="003257A6">
        <w:rPr>
          <w:rFonts w:ascii="Times New Roman" w:hAnsi="Times New Roman" w:cs="Times New Roman"/>
          <w:b/>
          <w:sz w:val="28"/>
          <w:szCs w:val="28"/>
        </w:rPr>
        <w:t>КОМУНАЛЬНОЇ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УСТАНОВИ</w:t>
      </w:r>
      <w:r w:rsidRPr="003257A6">
        <w:rPr>
          <w:rFonts w:ascii="Times New Roman" w:hAnsi="Times New Roman" w:cs="Times New Roman"/>
          <w:b/>
          <w:sz w:val="28"/>
          <w:szCs w:val="28"/>
        </w:rPr>
        <w:br/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ради»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3257A6">
        <w:rPr>
          <w:rFonts w:ascii="Times New Roman" w:hAnsi="Times New Roman" w:cs="Times New Roman"/>
          <w:b/>
          <w:sz w:val="28"/>
          <w:szCs w:val="28"/>
        </w:rPr>
        <w:t>(нова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редакція)</w:t>
      </w:r>
    </w:p>
    <w:p w14:paraId="2C75770B" w14:textId="77777777" w:rsidR="00F856B2" w:rsidRPr="003257A6" w:rsidRDefault="00F856B2" w:rsidP="000E0F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CFBAF7" w14:textId="7D25B5B4" w:rsidR="00C44504" w:rsidRPr="003257A6" w:rsidRDefault="00C44504" w:rsidP="000E0FF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І.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1FC10DFD" w14:textId="128F01D8" w:rsidR="00C44504" w:rsidRPr="003257A6" w:rsidRDefault="00C44504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1.1</w:t>
      </w:r>
      <w:r w:rsidR="0033425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утворення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припинення,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засади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правовий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статус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bookmarkStart w:id="0" w:name="n14"/>
      <w:bookmarkEnd w:id="0"/>
    </w:p>
    <w:p w14:paraId="2D2DDBF6" w14:textId="47B90B81" w:rsidR="008556BF" w:rsidRPr="003257A6" w:rsidRDefault="008556BF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1.2.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за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рішенням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25 серпня 2020 року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№1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427781" w14:textId="2D8FE729" w:rsidR="00C44504" w:rsidRPr="003257A6" w:rsidRDefault="00C44504" w:rsidP="000E0FFB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3257A6">
        <w:rPr>
          <w:sz w:val="28"/>
          <w:szCs w:val="28"/>
          <w:lang w:val="uk-UA" w:eastAsia="uk-UA"/>
        </w:rPr>
        <w:t>1.</w:t>
      </w:r>
      <w:r w:rsidR="000311FA" w:rsidRPr="003257A6">
        <w:rPr>
          <w:sz w:val="28"/>
          <w:szCs w:val="28"/>
          <w:lang w:val="uk-UA" w:eastAsia="uk-UA"/>
        </w:rPr>
        <w:t>3</w:t>
      </w:r>
      <w:r w:rsidRPr="003257A6">
        <w:rPr>
          <w:sz w:val="28"/>
          <w:szCs w:val="28"/>
          <w:lang w:val="uk-UA" w:eastAsia="uk-UA"/>
        </w:rPr>
        <w:t>.</w:t>
      </w:r>
      <w:r w:rsidR="000E0FFB" w:rsidRPr="003257A6">
        <w:rPr>
          <w:sz w:val="28"/>
          <w:szCs w:val="28"/>
          <w:lang w:val="uk-UA" w:eastAsia="uk-UA"/>
        </w:rPr>
        <w:t xml:space="preserve"> </w:t>
      </w:r>
      <w:r w:rsidRPr="003257A6">
        <w:rPr>
          <w:sz w:val="28"/>
          <w:szCs w:val="28"/>
          <w:lang w:val="uk-UA" w:eastAsia="uk-UA" w:bidi="uk-UA"/>
        </w:rPr>
        <w:t>Засновником</w:t>
      </w:r>
      <w:r w:rsidR="00F9550C" w:rsidRPr="003257A6">
        <w:rPr>
          <w:sz w:val="28"/>
          <w:szCs w:val="28"/>
          <w:lang w:val="uk-UA" w:eastAsia="uk-UA" w:bidi="uk-UA"/>
        </w:rPr>
        <w:t>,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F9550C" w:rsidRPr="003257A6">
        <w:rPr>
          <w:sz w:val="28"/>
          <w:szCs w:val="28"/>
          <w:lang w:val="uk-UA" w:eastAsia="uk-UA" w:bidi="uk-UA"/>
        </w:rPr>
        <w:t>Власником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8213A6" w:rsidRPr="003257A6">
        <w:rPr>
          <w:sz w:val="28"/>
          <w:szCs w:val="28"/>
          <w:lang w:val="uk-UA" w:eastAsia="uk-UA" w:bidi="uk-UA"/>
        </w:rPr>
        <w:t>та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0311FA" w:rsidRPr="003257A6">
        <w:rPr>
          <w:sz w:val="28"/>
          <w:szCs w:val="28"/>
          <w:lang w:val="uk-UA" w:eastAsia="uk-UA" w:bidi="uk-UA"/>
        </w:rPr>
        <w:t>О</w:t>
      </w:r>
      <w:r w:rsidR="008213A6" w:rsidRPr="003257A6">
        <w:rPr>
          <w:sz w:val="28"/>
          <w:szCs w:val="28"/>
          <w:lang w:val="uk-UA" w:eastAsia="uk-UA" w:bidi="uk-UA"/>
        </w:rPr>
        <w:t>рганом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8213A6" w:rsidRPr="003257A6">
        <w:rPr>
          <w:sz w:val="28"/>
          <w:szCs w:val="28"/>
          <w:lang w:val="uk-UA" w:eastAsia="uk-UA" w:bidi="uk-UA"/>
        </w:rPr>
        <w:t>управління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8213A6" w:rsidRPr="003257A6">
        <w:rPr>
          <w:sz w:val="28"/>
          <w:szCs w:val="28"/>
          <w:lang w:val="uk-UA" w:eastAsia="uk-UA" w:bidi="uk-UA"/>
        </w:rPr>
        <w:t>Центр</w:t>
      </w:r>
      <w:r w:rsidR="003257A6" w:rsidRPr="003257A6">
        <w:rPr>
          <w:sz w:val="28"/>
          <w:szCs w:val="28"/>
          <w:lang w:val="uk-UA" w:eastAsia="uk-UA" w:bidi="uk-UA"/>
        </w:rPr>
        <w:t>у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Pr="003257A6">
        <w:rPr>
          <w:sz w:val="28"/>
          <w:szCs w:val="28"/>
          <w:lang w:val="uk-UA" w:eastAsia="uk-UA" w:bidi="uk-UA"/>
        </w:rPr>
        <w:t>є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Pr="003257A6">
        <w:rPr>
          <w:sz w:val="28"/>
          <w:szCs w:val="28"/>
          <w:lang w:val="uk-UA" w:eastAsia="uk-UA"/>
        </w:rPr>
        <w:t>Новоушицька</w:t>
      </w:r>
      <w:r w:rsidR="000E0FFB" w:rsidRPr="003257A6">
        <w:rPr>
          <w:sz w:val="28"/>
          <w:szCs w:val="28"/>
          <w:lang w:val="uk-UA" w:eastAsia="uk-UA"/>
        </w:rPr>
        <w:t xml:space="preserve"> </w:t>
      </w:r>
      <w:r w:rsidRPr="003257A6">
        <w:rPr>
          <w:sz w:val="28"/>
          <w:szCs w:val="28"/>
          <w:lang w:val="uk-UA" w:eastAsia="uk-UA"/>
        </w:rPr>
        <w:t>селищна</w:t>
      </w:r>
      <w:r w:rsidR="000E0FFB" w:rsidRPr="003257A6">
        <w:rPr>
          <w:sz w:val="28"/>
          <w:szCs w:val="28"/>
          <w:lang w:val="uk-UA" w:eastAsia="uk-UA"/>
        </w:rPr>
        <w:t xml:space="preserve"> </w:t>
      </w:r>
      <w:r w:rsidRPr="003257A6">
        <w:rPr>
          <w:sz w:val="28"/>
          <w:szCs w:val="28"/>
          <w:lang w:val="uk-UA" w:eastAsia="uk-UA"/>
        </w:rPr>
        <w:t>рада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Pr="003257A6">
        <w:rPr>
          <w:sz w:val="28"/>
          <w:szCs w:val="28"/>
          <w:lang w:val="uk-UA" w:eastAsia="uk-UA" w:bidi="uk-UA"/>
        </w:rPr>
        <w:t>(далі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3257A6" w:rsidRPr="003257A6">
        <w:rPr>
          <w:sz w:val="28"/>
          <w:szCs w:val="28"/>
          <w:lang w:val="uk-UA" w:eastAsia="uk-UA" w:bidi="uk-UA"/>
        </w:rPr>
        <w:t>–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Pr="003257A6">
        <w:rPr>
          <w:sz w:val="28"/>
          <w:szCs w:val="28"/>
          <w:lang w:val="uk-UA" w:eastAsia="uk-UA" w:bidi="uk-UA"/>
        </w:rPr>
        <w:t>Засновник).</w:t>
      </w:r>
    </w:p>
    <w:p w14:paraId="71354A08" w14:textId="319C6B18" w:rsidR="004C5EE2" w:rsidRPr="003257A6" w:rsidRDefault="00C44504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1.</w:t>
      </w:r>
      <w:r w:rsidR="000311FA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4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Організаційно-правова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 –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(установа,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заклад).</w:t>
      </w:r>
    </w:p>
    <w:p w14:paraId="5F61402D" w14:textId="13E44B50" w:rsidR="004C5EE2" w:rsidRPr="003257A6" w:rsidRDefault="00C44504" w:rsidP="000E0F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311FA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неприбутковою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установою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меті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отримання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доходів.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Забороняється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розподіл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отриманих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доходів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(прибутків)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серед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(крім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оплати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нарахування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єдиного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внеску),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членів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пов’язаних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осіб.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Доходи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прибутків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використовуються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виключно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фінансування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видатків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утримання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4C5EE2" w:rsidRPr="003257A6">
        <w:rPr>
          <w:rFonts w:ascii="Times New Roman" w:hAnsi="Times New Roman" w:cs="Times New Roman"/>
          <w:sz w:val="28"/>
          <w:szCs w:val="28"/>
        </w:rPr>
        <w:t>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реалізації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мети,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(цілей,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завдань)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напрямів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діяльності,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визначених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Статутом.</w:t>
      </w:r>
    </w:p>
    <w:p w14:paraId="7C11704A" w14:textId="0914996E" w:rsidR="004C5EE2" w:rsidRPr="003257A6" w:rsidRDefault="004C5EE2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311FA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Засновник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фінансування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матеріально-технічне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забезпечення,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надає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необхідні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будівлі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обладнанням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матеріалами.</w:t>
      </w:r>
    </w:p>
    <w:p w14:paraId="284D7FF7" w14:textId="59BA77C5" w:rsidR="00C44504" w:rsidRPr="003257A6" w:rsidRDefault="00C44504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20"/>
      <w:bookmarkStart w:id="2" w:name="n15"/>
      <w:bookmarkStart w:id="3" w:name="n16"/>
      <w:bookmarkEnd w:id="1"/>
      <w:bookmarkEnd w:id="2"/>
      <w:bookmarkEnd w:id="3"/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311FA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своїй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керується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" w:tgtFrame="_blank" w:history="1"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Конституцією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України</w:t>
        </w:r>
      </w:hyperlink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законами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" w:tgtFrame="_blank" w:history="1"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“Про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освіту”</w:t>
        </w:r>
      </w:hyperlink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0" w:tgtFrame="_blank" w:history="1"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“Про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загальну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середню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освіту”</w:t>
        </w:r>
      </w:hyperlink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1" w:tgtFrame="_blank" w:history="1"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“Про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дошкільну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освіту”</w:t>
        </w:r>
      </w:hyperlink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позашкільну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освіту»,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2020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№672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«Деякі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працівників»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(надалі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Положення),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актами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нормативно-правовими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актами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самоврядування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Статутом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2CD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(надалі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2CD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2CD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Статут).</w:t>
      </w:r>
    </w:p>
    <w:p w14:paraId="3B9C787B" w14:textId="583F9973" w:rsidR="00C44504" w:rsidRPr="003257A6" w:rsidRDefault="00F9550C" w:rsidP="000E0FF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4" w:name="n22"/>
      <w:bookmarkEnd w:id="4"/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ІІ.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МІСЦЕЗНАХОДЖЕННЯ</w:t>
      </w:r>
    </w:p>
    <w:p w14:paraId="199C859E" w14:textId="537B6565" w:rsidR="00F9550C" w:rsidRPr="003257A6" w:rsidRDefault="00F9550C" w:rsidP="000E0FF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2.1.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Найменування:</w:t>
      </w:r>
    </w:p>
    <w:p w14:paraId="29160314" w14:textId="1C270C15" w:rsidR="00F9550C" w:rsidRPr="003257A6" w:rsidRDefault="00F9550C" w:rsidP="000E0FF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українською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мовою</w:t>
      </w:r>
    </w:p>
    <w:p w14:paraId="364A9DA0" w14:textId="2F278762" w:rsidR="00F9550C" w:rsidRPr="003257A6" w:rsidRDefault="00F9550C" w:rsidP="000E0FF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повне: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УСТАНОВА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«ЦЕНТР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РОЗВИТКУ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РАДИ»</w:t>
      </w:r>
    </w:p>
    <w:p w14:paraId="084C4C4E" w14:textId="26511988" w:rsidR="00F9550C" w:rsidRPr="003257A6" w:rsidRDefault="00F9550C" w:rsidP="000E0FF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скорочене</w:t>
      </w:r>
      <w:r w:rsidR="000A1978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A1978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ЦПРПП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A1978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НСР</w:t>
      </w:r>
    </w:p>
    <w:p w14:paraId="4499766B" w14:textId="24D8924D" w:rsidR="004C5EE2" w:rsidRPr="003257A6" w:rsidRDefault="00DC2CD4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2.2.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адреса: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Захисників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40,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селище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Ушиця,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Кам’янець-Подільський район,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Хмельницька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область,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32600.</w:t>
      </w:r>
    </w:p>
    <w:p w14:paraId="16F8AA6A" w14:textId="50A42E4C" w:rsidR="000A1978" w:rsidRPr="003257A6" w:rsidRDefault="000A1978" w:rsidP="000E0F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Ш.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ПРАВОВИЙ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СТАТУС</w:t>
      </w:r>
    </w:p>
    <w:p w14:paraId="4DC5D188" w14:textId="5A1707EC" w:rsidR="000A1978" w:rsidRPr="003257A6" w:rsidRDefault="000A1978" w:rsidP="000E0F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К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омунальна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установа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«Центр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професійного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розвитку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педагогічних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працівників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Новоушицької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селищної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ради</w:t>
      </w:r>
      <w:r w:rsidR="00C26335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»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особою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публічного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печатку,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штамп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бланки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реквізитами.</w:t>
      </w:r>
    </w:p>
    <w:p w14:paraId="1CECFA4B" w14:textId="7B536D5E" w:rsidR="000A1978" w:rsidRPr="003257A6" w:rsidRDefault="000A197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бюджетною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установою,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самостійний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баланс,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розрахункові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(поточні)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рахунки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казначейства.</w:t>
      </w:r>
    </w:p>
    <w:p w14:paraId="36EB496A" w14:textId="4035E923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особою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моменту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реєстрації.</w:t>
      </w:r>
    </w:p>
    <w:p w14:paraId="012DFADD" w14:textId="223B0D49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Територія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обслуговування: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територіальна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громада.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Можуть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обслуговуватись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адміністративно-територіальні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одиниці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підписання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співпрацю.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Мережа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A1EA8">
        <w:rPr>
          <w:rFonts w:ascii="Times New Roman" w:hAnsi="Times New Roman" w:cs="Times New Roman"/>
          <w:sz w:val="28"/>
          <w:szCs w:val="28"/>
        </w:rPr>
        <w:t>Засновник</w:t>
      </w:r>
      <w:r w:rsidRPr="003257A6">
        <w:rPr>
          <w:rFonts w:ascii="Times New Roman" w:hAnsi="Times New Roman" w:cs="Times New Roman"/>
          <w:sz w:val="28"/>
          <w:szCs w:val="28"/>
        </w:rPr>
        <w:t>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поданням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Центру.</w:t>
      </w:r>
    </w:p>
    <w:p w14:paraId="5BFDA94E" w14:textId="79CA13C4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Потенційні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заклади,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можуть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обслуговуватись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Центром: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заклади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дошкільної,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середньої,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позашкільної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Новоушицький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інклюзивно-ресурсн</w:t>
      </w:r>
      <w:r w:rsidR="004C5EE2" w:rsidRPr="003257A6">
        <w:rPr>
          <w:rFonts w:ascii="Times New Roman" w:hAnsi="Times New Roman" w:cs="Times New Roman"/>
          <w:sz w:val="28"/>
          <w:szCs w:val="28"/>
        </w:rPr>
        <w:t>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.</w:t>
      </w:r>
    </w:p>
    <w:p w14:paraId="2D54F7F2" w14:textId="3E88EAEA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зобов'язаннями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зобов'язаннями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окрім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випадків,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2FB8BF5B" w14:textId="53CAB0F2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3.7.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Збитки,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внаслідок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місцевого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самоврядування,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було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судом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неконституційними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недійсними,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підлягають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відшкодуванню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зазначеними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добровільно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суду.</w:t>
      </w:r>
    </w:p>
    <w:p w14:paraId="5D91C1A0" w14:textId="592DA7E2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3.8.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господарської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залучає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використовує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матеріально-технічні,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фінансові,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ресурсів,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використання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заборонено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3BBE007A" w14:textId="3079DC9A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3.9.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несе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собою,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суспільством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реалізацію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фінансової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дисципліни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збереження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матеріально-технічної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бази.</w:t>
      </w:r>
    </w:p>
    <w:p w14:paraId="03250AA3" w14:textId="1FB59CCB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3.10.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Взаємовідносини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фізичними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особами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угодами/договорами.</w:t>
      </w:r>
    </w:p>
    <w:p w14:paraId="3F15B92D" w14:textId="2D2A4C1A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3.11.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самостійно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приймає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межах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компетенції,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Статутом.</w:t>
      </w:r>
    </w:p>
    <w:p w14:paraId="2B0952D0" w14:textId="2FAA75C4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3.12.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право:</w:t>
      </w:r>
    </w:p>
    <w:p w14:paraId="1FBAD21A" w14:textId="41E3032A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Звертатися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місцевих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виконавчої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влади,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місцевого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самоврядування,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підприємств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організацій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залежно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власності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підпорядкування,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інформації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необхідних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покладених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завдань.</w:t>
      </w:r>
    </w:p>
    <w:p w14:paraId="5D1AEF6F" w14:textId="28D005F9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співробітництво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іноземними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організаціями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6D6053CE" w14:textId="13716AC0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Залучати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підприємства,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реалізації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своїх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порядку.</w:t>
      </w:r>
    </w:p>
    <w:p w14:paraId="237C07EA" w14:textId="037E7B5B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311FA" w:rsidRPr="003257A6">
        <w:rPr>
          <w:rFonts w:ascii="Times New Roman" w:hAnsi="Times New Roman" w:cs="Times New Roman"/>
          <w:sz w:val="28"/>
          <w:szCs w:val="28"/>
        </w:rPr>
        <w:t>З</w:t>
      </w:r>
      <w:r w:rsidRPr="003257A6">
        <w:rPr>
          <w:rFonts w:ascii="Times New Roman" w:hAnsi="Times New Roman" w:cs="Times New Roman"/>
          <w:sz w:val="28"/>
          <w:szCs w:val="28"/>
        </w:rPr>
        <w:t>алучати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разі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потреби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додаткових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фахівців,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числі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науково-педагогічних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підтримки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кваліфікації.</w:t>
      </w:r>
    </w:p>
    <w:p w14:paraId="68485C12" w14:textId="04DD8253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Укладати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господарські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bidi="ru-RU"/>
        </w:rPr>
        <w:t>угоди</w:t>
      </w:r>
      <w:r w:rsidR="000E0FFB" w:rsidRPr="003257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підприємствами,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установами,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організаціями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незалежно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форм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власності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підпорядкування,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фізичними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особами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законодавства.</w:t>
      </w:r>
    </w:p>
    <w:p w14:paraId="3B0103FE" w14:textId="25D1F4F2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Набувати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майнові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особисті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немайнові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права,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нести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обов'язки,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бути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особою,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яка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бере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справі,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розглядається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судах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України,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міжнародних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третейських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судах.</w:t>
      </w:r>
    </w:p>
    <w:p w14:paraId="3102FEDE" w14:textId="1D4C40D6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суперечать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законодавству.</w:t>
      </w:r>
    </w:p>
    <w:p w14:paraId="5AF84B16" w14:textId="5961F0A8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метою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якісного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покладених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зобов’язаний:</w:t>
      </w:r>
    </w:p>
    <w:p w14:paraId="02656CED" w14:textId="62640B93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9)Вносити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удосконалення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Pr="003257A6">
        <w:rPr>
          <w:rFonts w:ascii="Times New Roman" w:hAnsi="Times New Roman" w:cs="Times New Roman"/>
          <w:sz w:val="28"/>
          <w:szCs w:val="28"/>
        </w:rPr>
        <w:t>.</w:t>
      </w:r>
    </w:p>
    <w:p w14:paraId="08108316" w14:textId="6AB18C42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10)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Створювати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належні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високопродуктивної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Pr="003257A6">
        <w:rPr>
          <w:rFonts w:ascii="Times New Roman" w:hAnsi="Times New Roman" w:cs="Times New Roman"/>
          <w:sz w:val="28"/>
          <w:szCs w:val="28"/>
        </w:rPr>
        <w:t>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забезпечувати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додержання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правил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норм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охорони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техніки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безпеки,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страхування.</w:t>
      </w:r>
    </w:p>
    <w:p w14:paraId="7CC6D67B" w14:textId="144B4567" w:rsidR="00C44504" w:rsidRPr="003257A6" w:rsidRDefault="00C44504" w:rsidP="00AA1EA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7011BA" w:rsidRPr="003257A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="007011BA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МЕТА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ДІЯЛЬНОСТІ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14:paraId="0ADC56BD" w14:textId="597BC250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утворюється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метою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сприяння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закладів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дошкільної,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позашкільної,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загальної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середньої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інклюзивно-ресурсного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селищної</w:t>
      </w:r>
      <w:r w:rsidR="000E0FFB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ради</w:t>
      </w:r>
      <w:r w:rsidR="000E0FFB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(далі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–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працівники).</w:t>
      </w:r>
    </w:p>
    <w:p w14:paraId="41F8531F" w14:textId="45ADE79D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поставленої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мети,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предметом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є:</w:t>
      </w:r>
    </w:p>
    <w:p w14:paraId="6E99AA85" w14:textId="5EDA9D7F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Надання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консультативної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підтримки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планування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визначення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траєкторії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їхнього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розвитку,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проведення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супервізії,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розроблення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внутрішніх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документів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закладу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освітніх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програм,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навчальних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програм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навчальних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предметів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(інтегрованих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lastRenderedPageBreak/>
        <w:t>курсів),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особливостей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організації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процесу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закладах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різними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формами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здобуття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числі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використанням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технологій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дистанційного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навчання;</w:t>
      </w:r>
    </w:p>
    <w:p w14:paraId="182F9D7D" w14:textId="392B246A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підтримка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впровадження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компетентнісного,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особистісно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орієнтованого,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діяльнісного,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інклюзивного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підходів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навчання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здобувачів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освітніх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технологій;</w:t>
      </w:r>
    </w:p>
    <w:p w14:paraId="75B990E9" w14:textId="56035D3D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Сприяння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зокрема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шляхом:</w:t>
      </w:r>
    </w:p>
    <w:p w14:paraId="6AF925F1" w14:textId="5041BBF8" w:rsidR="00C44504" w:rsidRPr="003257A6" w:rsidRDefault="00C4450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координації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спільнот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(методичних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об'єднань,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творчих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груп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тощо);</w:t>
      </w:r>
    </w:p>
    <w:p w14:paraId="73316C95" w14:textId="781F7081" w:rsidR="00C44504" w:rsidRPr="003257A6" w:rsidRDefault="00C4450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узагальнення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поширення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інформації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працівників;</w:t>
      </w:r>
    </w:p>
    <w:p w14:paraId="4A1F8ED5" w14:textId="54DFFC22" w:rsidR="00C44504" w:rsidRPr="003257A6" w:rsidRDefault="00C4450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формування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баз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даних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програм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кваліфікації,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джерел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інформації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(вебресурсів),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необхідних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оприлюднення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власному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веб-сайті;</w:t>
      </w:r>
    </w:p>
    <w:p w14:paraId="37B76137" w14:textId="78580DDA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Надання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психологічної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підтримки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працівникам;</w:t>
      </w:r>
    </w:p>
    <w:p w14:paraId="11193AAC" w14:textId="73414D33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Взаємодія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співпраця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місцевими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виконавчої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влади,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місцевого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самоврядування,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установами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забезпечення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якості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закладами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міжнародними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громадськими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організаціями,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засобами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масової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інформації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C44504" w:rsidRPr="003257A6">
        <w:rPr>
          <w:rFonts w:ascii="Times New Roman" w:hAnsi="Times New Roman" w:cs="Times New Roman"/>
          <w:sz w:val="28"/>
          <w:szCs w:val="28"/>
        </w:rPr>
        <w:t>.</w:t>
      </w:r>
    </w:p>
    <w:p w14:paraId="0FEC9B19" w14:textId="736A78D0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функції,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випливають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покладених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завдань.</w:t>
      </w:r>
    </w:p>
    <w:p w14:paraId="0306D3EB" w14:textId="4EF37ADB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виконувати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завдання,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передбачені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Статутом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іншими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актами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37FC9CF0" w14:textId="26E72D2E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самостійно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приймає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рішення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організаційно-методичних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форм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роботи,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консалтингової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працівниками,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затверджуються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річному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плані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роботи,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урахуванням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інноваційних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тенденцій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галузі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методики,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психології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межах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компетенції,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передбаченої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чиним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Статутом.</w:t>
      </w:r>
    </w:p>
    <w:p w14:paraId="711D705D" w14:textId="04DC7760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провадить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урахуванням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таких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принципів,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як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демократизм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гуманізм,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людино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="00C44504" w:rsidRPr="003257A6">
        <w:rPr>
          <w:rFonts w:ascii="Times New Roman" w:hAnsi="Times New Roman" w:cs="Times New Roman"/>
          <w:sz w:val="28"/>
          <w:szCs w:val="28"/>
        </w:rPr>
        <w:t>изм,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навчання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впродовж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життя,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множинності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форм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кваліфікації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свободи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вибору,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мобільності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застосування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здібностей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академічної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свободи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доброчесності,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інтеграції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міжнародний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освітній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науковий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простір.</w:t>
      </w:r>
    </w:p>
    <w:p w14:paraId="7DA79D88" w14:textId="6B625FC1" w:rsidR="00C44504" w:rsidRPr="003257A6" w:rsidRDefault="00C4450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D6E" w:rsidRPr="003257A6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D6E" w:rsidRPr="003257A6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</w:p>
    <w:p w14:paraId="5BAC00F2" w14:textId="0B5B61DC" w:rsidR="00FE25D7" w:rsidRPr="003257A6" w:rsidRDefault="00FE25D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свою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річного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плану,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складається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календарний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рік.</w:t>
      </w:r>
    </w:p>
    <w:p w14:paraId="70AD1D60" w14:textId="40DE1F6F" w:rsidR="00FE25D7" w:rsidRPr="003257A6" w:rsidRDefault="00FE25D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директором.</w:t>
      </w:r>
    </w:p>
    <w:p w14:paraId="3C4CE76F" w14:textId="1F775F70" w:rsidR="00FE25D7" w:rsidRPr="003257A6" w:rsidRDefault="00FE25D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метою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перспектив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розробляються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стратегічні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документи,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зокрема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Правила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внутрішнього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розпорядку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тощо.</w:t>
      </w:r>
    </w:p>
    <w:p w14:paraId="6D575507" w14:textId="4C6219C2" w:rsidR="00FE25D7" w:rsidRPr="003257A6" w:rsidRDefault="00FE25D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надавати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платні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послуги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(крім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послуг,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надаються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актами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законодавства).</w:t>
      </w:r>
    </w:p>
    <w:p w14:paraId="7317D07A" w14:textId="0DA4E832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ЦЕНТРОМ</w:t>
      </w:r>
    </w:p>
    <w:p w14:paraId="764D277C" w14:textId="39611752" w:rsidR="00C44504" w:rsidRPr="003257A6" w:rsidRDefault="00C40148" w:rsidP="00AA1EA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 w:eastAsia="uk-UA" w:bidi="uk-UA"/>
        </w:rPr>
      </w:pPr>
      <w:r w:rsidRPr="003257A6">
        <w:rPr>
          <w:sz w:val="28"/>
          <w:szCs w:val="28"/>
          <w:lang w:val="uk-UA" w:eastAsia="uk-UA" w:bidi="uk-UA"/>
        </w:rPr>
        <w:t>6</w:t>
      </w:r>
      <w:r w:rsidR="00C44504" w:rsidRPr="003257A6">
        <w:rPr>
          <w:sz w:val="28"/>
          <w:szCs w:val="28"/>
          <w:lang w:val="uk-UA" w:eastAsia="uk-UA" w:bidi="uk-UA"/>
        </w:rPr>
        <w:t>.1.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Центр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підпорядковується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Засновнику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з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усіх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питань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діяльності.</w:t>
      </w:r>
    </w:p>
    <w:p w14:paraId="52021854" w14:textId="1644C75D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Уповноваженим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виконавчим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відділ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молоді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спорту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ради.</w:t>
      </w:r>
    </w:p>
    <w:p w14:paraId="356C237C" w14:textId="1FF73FBB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Контроль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дотриманням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вимог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зокрема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відділ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молоді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спорту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ради.</w:t>
      </w:r>
    </w:p>
    <w:p w14:paraId="109A2524" w14:textId="4E016530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положень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законодавчих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нормативно-правових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актів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поєднання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уповноваженого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принципів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самоврядування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колективу.</w:t>
      </w:r>
    </w:p>
    <w:p w14:paraId="048F886F" w14:textId="67EAF20E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Безпосереднє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керівництво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результатами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конкурсу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звільняється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посади.</w:t>
      </w:r>
    </w:p>
    <w:p w14:paraId="3A3A09BF" w14:textId="3FA9DC9E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особа,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громадянином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вільно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володіє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мовою,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вищу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ступеня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нижче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магістра,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та/або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науково-педагогічної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менш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п’ять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пройшла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конкурсний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відбір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переможцем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конкурсу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Центру.</w:t>
      </w:r>
    </w:p>
    <w:p w14:paraId="5F94A832" w14:textId="6A6BAA10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6.7.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Після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особі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голови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укладається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контракт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терміном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3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5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обов’язки,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відповідальність,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матеріальне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забезпечення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найму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після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закінчення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строку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контракту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фактично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тривають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жодна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сторін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вимагає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припинення,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контракт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переукладатись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термін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умовах.</w:t>
      </w:r>
    </w:p>
    <w:p w14:paraId="65056EC3" w14:textId="553B823F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6.8.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звільнення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вносяться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постійною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комісією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охорони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здоров’я,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культури,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молоді,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спорту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захисту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населення.</w:t>
      </w:r>
    </w:p>
    <w:p w14:paraId="1C771E8F" w14:textId="3455E57A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6.9.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(клопотання,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заява,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висновок)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звільнення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попередньо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обговорюється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постійній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охорони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здоров’я,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культури,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молоді,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спорту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захисту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населення.</w:t>
      </w:r>
    </w:p>
    <w:p w14:paraId="20DC271F" w14:textId="12278273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6.10.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Дострокове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розірвання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терміну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контракту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вимог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02D8EED6" w14:textId="525AFE2B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6.11.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Засновник:</w:t>
      </w:r>
    </w:p>
    <w:p w14:paraId="574F4C73" w14:textId="2AC9648B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</w:t>
      </w:r>
    </w:p>
    <w:p w14:paraId="1834C747" w14:textId="00856565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установчі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документи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</w:p>
    <w:p w14:paraId="3BCD9DB3" w14:textId="188F82E6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стратегію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</w:p>
    <w:p w14:paraId="5A27AAA0" w14:textId="549D75AA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порядок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проведення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конкурсу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зайняття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</w:p>
    <w:p w14:paraId="3EC9AAB8" w14:textId="37B7E45F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посадову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інструкцію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</w:p>
    <w:p w14:paraId="59A73294" w14:textId="24C0D7FF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мережу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обслуговування,</w:t>
      </w:r>
    </w:p>
    <w:p w14:paraId="7E4C3A85" w14:textId="152B100E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штатний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розпис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кошторис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3EF53DE6" w14:textId="2E0F00EE" w:rsidR="001F6E2D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організовує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проводить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конкурс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Центру,</w:t>
      </w:r>
    </w:p>
    <w:p w14:paraId="4D6DE997" w14:textId="336A0A99" w:rsidR="00AF24C5" w:rsidRPr="003257A6" w:rsidRDefault="001F6E2D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результатами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конкурсу,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звільняє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законодавства;</w:t>
      </w:r>
    </w:p>
    <w:p w14:paraId="0CA727A4" w14:textId="65FBA264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укладає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розриває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контракт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контроль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виконанням;</w:t>
      </w:r>
    </w:p>
    <w:p w14:paraId="03A873A2" w14:textId="0BDF2860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заслуховує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річний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розвитку;</w:t>
      </w:r>
    </w:p>
    <w:p w14:paraId="7068B20A" w14:textId="4AC26592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розглядає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звернення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установленому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порядку;</w:t>
      </w:r>
    </w:p>
    <w:p w14:paraId="7B831F91" w14:textId="0F280A04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приймає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реорганізацію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ліквідаційну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припинення,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ліквідаційний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баланс;</w:t>
      </w:r>
    </w:p>
    <w:p w14:paraId="705EFA47" w14:textId="33740684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повноваження,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06B478B2" w14:textId="38253461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6.12.Штатний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розпис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консультанта,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психолога,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бухгалтера,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функції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Найменування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кількість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штатного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можуть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вводитися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додаткові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рахунок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спеціального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фонду.</w:t>
      </w:r>
    </w:p>
    <w:p w14:paraId="548704BA" w14:textId="7027D33F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6.13.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Центру:</w:t>
      </w:r>
    </w:p>
    <w:p w14:paraId="5ACD3906" w14:textId="54C2970B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розробляє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З</w:t>
      </w:r>
      <w:r w:rsidRPr="003257A6">
        <w:rPr>
          <w:rFonts w:ascii="Times New Roman" w:hAnsi="Times New Roman" w:cs="Times New Roman"/>
          <w:sz w:val="28"/>
          <w:szCs w:val="28"/>
        </w:rPr>
        <w:t>асновнику;</w:t>
      </w:r>
    </w:p>
    <w:p w14:paraId="0E1172C6" w14:textId="4CC16F6C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40"/>
      <w:bookmarkEnd w:id="5"/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організовує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З</w:t>
      </w:r>
      <w:r w:rsidRPr="003257A6">
        <w:rPr>
          <w:rFonts w:ascii="Times New Roman" w:hAnsi="Times New Roman" w:cs="Times New Roman"/>
          <w:sz w:val="28"/>
          <w:szCs w:val="28"/>
        </w:rPr>
        <w:t>асновнику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штатного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кошторису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ентру;</w:t>
      </w:r>
    </w:p>
    <w:p w14:paraId="4E6CD65E" w14:textId="2C5BA1F9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n41"/>
      <w:bookmarkEnd w:id="6"/>
      <w:r w:rsidRPr="003257A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2C68CD"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2C68CD" w:rsidRPr="003257A6">
        <w:rPr>
          <w:rFonts w:ascii="Times New Roman" w:hAnsi="Times New Roman" w:cs="Times New Roman"/>
          <w:sz w:val="28"/>
          <w:szCs w:val="28"/>
        </w:rPr>
        <w:t>результатами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2C68CD" w:rsidRPr="003257A6">
        <w:rPr>
          <w:rFonts w:ascii="Times New Roman" w:hAnsi="Times New Roman" w:cs="Times New Roman"/>
          <w:sz w:val="28"/>
          <w:szCs w:val="28"/>
        </w:rPr>
        <w:t>конкурсу,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звільняє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займаної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інструкції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заохочує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накладає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дисциплінарні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стягнення;</w:t>
      </w:r>
    </w:p>
    <w:p w14:paraId="4068B614" w14:textId="27497C23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n42"/>
      <w:bookmarkEnd w:id="7"/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залучає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фізичних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осіб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шляхом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укладення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цивільно-правових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договорів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своєї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компетенції;</w:t>
      </w:r>
    </w:p>
    <w:p w14:paraId="0C1E069E" w14:textId="242AEDF9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43"/>
      <w:bookmarkEnd w:id="8"/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створює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належні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ефективної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фахового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кваліфікаційного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рівня;</w:t>
      </w:r>
    </w:p>
    <w:p w14:paraId="76F09DB5" w14:textId="0C9833BC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n44"/>
      <w:bookmarkEnd w:id="9"/>
      <w:r w:rsidRPr="003257A6">
        <w:rPr>
          <w:rFonts w:ascii="Times New Roman" w:hAnsi="Times New Roman" w:cs="Times New Roman"/>
          <w:sz w:val="28"/>
          <w:szCs w:val="28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компетенції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накази,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контролює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виконання;</w:t>
      </w:r>
    </w:p>
    <w:p w14:paraId="07DF1F72" w14:textId="40D56251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45"/>
      <w:bookmarkEnd w:id="10"/>
      <w:r w:rsidRPr="003257A6">
        <w:rPr>
          <w:rFonts w:ascii="Times New Roman" w:hAnsi="Times New Roman" w:cs="Times New Roman"/>
          <w:sz w:val="28"/>
          <w:szCs w:val="28"/>
        </w:rPr>
        <w:t>7)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використовує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установленому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З</w:t>
      </w:r>
      <w:r w:rsidRPr="003257A6">
        <w:rPr>
          <w:rFonts w:ascii="Times New Roman" w:hAnsi="Times New Roman" w:cs="Times New Roman"/>
          <w:sz w:val="28"/>
          <w:szCs w:val="28"/>
        </w:rPr>
        <w:t>асновником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кошти,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укладає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цивільно-правові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договори;</w:t>
      </w:r>
    </w:p>
    <w:p w14:paraId="15C6011A" w14:textId="34FC3BA3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46"/>
      <w:bookmarkEnd w:id="11"/>
      <w:r w:rsidRPr="003257A6">
        <w:rPr>
          <w:rFonts w:ascii="Times New Roman" w:hAnsi="Times New Roman" w:cs="Times New Roman"/>
          <w:sz w:val="28"/>
          <w:szCs w:val="28"/>
        </w:rPr>
        <w:t>8)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забезпечує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ефективність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використання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ентру;</w:t>
      </w:r>
    </w:p>
    <w:p w14:paraId="68250E1F" w14:textId="5775007B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47"/>
      <w:bookmarkEnd w:id="12"/>
      <w:r w:rsidRPr="003257A6">
        <w:rPr>
          <w:rFonts w:ascii="Times New Roman" w:hAnsi="Times New Roman" w:cs="Times New Roman"/>
          <w:sz w:val="28"/>
          <w:szCs w:val="28"/>
        </w:rPr>
        <w:t>9)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забезпечує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охорону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ентру;</w:t>
      </w:r>
    </w:p>
    <w:p w14:paraId="709BA6A2" w14:textId="26B1C6DA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48"/>
      <w:bookmarkEnd w:id="13"/>
      <w:r w:rsidRPr="003257A6">
        <w:rPr>
          <w:rFonts w:ascii="Times New Roman" w:hAnsi="Times New Roman" w:cs="Times New Roman"/>
          <w:sz w:val="28"/>
          <w:szCs w:val="28"/>
        </w:rPr>
        <w:t>10)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імені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без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довіреності;</w:t>
      </w:r>
    </w:p>
    <w:p w14:paraId="1E5479DB" w14:textId="232A9AB4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49"/>
      <w:bookmarkEnd w:id="14"/>
      <w:r w:rsidRPr="003257A6">
        <w:rPr>
          <w:rFonts w:ascii="Times New Roman" w:hAnsi="Times New Roman" w:cs="Times New Roman"/>
          <w:sz w:val="28"/>
          <w:szCs w:val="28"/>
        </w:rPr>
        <w:t>11)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вносити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A1EA8">
        <w:rPr>
          <w:rFonts w:ascii="Times New Roman" w:hAnsi="Times New Roman" w:cs="Times New Roman"/>
          <w:sz w:val="28"/>
          <w:szCs w:val="28"/>
        </w:rPr>
        <w:t>Засновник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вдосконалення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ентру;</w:t>
      </w:r>
    </w:p>
    <w:p w14:paraId="29D39AB4" w14:textId="03AB80FA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50"/>
      <w:bookmarkEnd w:id="15"/>
      <w:r w:rsidRPr="003257A6">
        <w:rPr>
          <w:rFonts w:ascii="Times New Roman" w:hAnsi="Times New Roman" w:cs="Times New Roman"/>
          <w:sz w:val="28"/>
          <w:szCs w:val="28"/>
        </w:rPr>
        <w:t>12)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З</w:t>
      </w:r>
      <w:r w:rsidRPr="003257A6">
        <w:rPr>
          <w:rFonts w:ascii="Times New Roman" w:hAnsi="Times New Roman" w:cs="Times New Roman"/>
          <w:sz w:val="28"/>
          <w:szCs w:val="28"/>
        </w:rPr>
        <w:t>асновнику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річний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ентру.</w:t>
      </w:r>
    </w:p>
    <w:p w14:paraId="35E2C48E" w14:textId="2F572ABE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вирішує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</w:t>
      </w:r>
      <w:r w:rsidR="003257A6" w:rsidRPr="003257A6">
        <w:rPr>
          <w:rFonts w:ascii="Times New Roman" w:hAnsi="Times New Roman" w:cs="Times New Roman"/>
          <w:sz w:val="28"/>
          <w:szCs w:val="28"/>
        </w:rPr>
        <w:t>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</w:t>
      </w:r>
      <w:r w:rsidR="003257A6" w:rsidRPr="003257A6">
        <w:rPr>
          <w:rFonts w:ascii="Times New Roman" w:hAnsi="Times New Roman" w:cs="Times New Roman"/>
          <w:sz w:val="28"/>
          <w:szCs w:val="28"/>
        </w:rPr>
        <w:t>а</w:t>
      </w:r>
      <w:r w:rsidRPr="003257A6">
        <w:rPr>
          <w:rFonts w:ascii="Times New Roman" w:hAnsi="Times New Roman" w:cs="Times New Roman"/>
          <w:sz w:val="28"/>
          <w:szCs w:val="28"/>
        </w:rPr>
        <w:t>.</w:t>
      </w:r>
    </w:p>
    <w:p w14:paraId="7E093E2E" w14:textId="0F56372E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6.14.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громадського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самоврядування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скликаються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26335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26335" w:rsidRPr="003257A6">
        <w:rPr>
          <w:rFonts w:ascii="Times New Roman" w:hAnsi="Times New Roman" w:cs="Times New Roman"/>
          <w:sz w:val="28"/>
          <w:szCs w:val="28"/>
        </w:rPr>
        <w:t>менше,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26335" w:rsidRPr="003257A6">
        <w:rPr>
          <w:rFonts w:ascii="Times New Roman" w:hAnsi="Times New Roman" w:cs="Times New Roman"/>
          <w:sz w:val="28"/>
          <w:szCs w:val="28"/>
        </w:rPr>
        <w:t>ніж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26335" w:rsidRPr="003257A6">
        <w:rPr>
          <w:rFonts w:ascii="Times New Roman" w:hAnsi="Times New Roman" w:cs="Times New Roman"/>
          <w:sz w:val="28"/>
          <w:szCs w:val="28"/>
        </w:rPr>
        <w:t>раз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рік.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приймаються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простою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більшістю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голосів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кількості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присутніх.</w:t>
      </w:r>
    </w:p>
    <w:p w14:paraId="43A35BED" w14:textId="5114FB33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6.15.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період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інтереси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представляє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уповноважений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представник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колективу.</w:t>
      </w:r>
    </w:p>
    <w:p w14:paraId="456AE3A8" w14:textId="3A2214B9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6.16.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колективу:</w:t>
      </w:r>
    </w:p>
    <w:p w14:paraId="30AC8BE2" w14:textId="6AC41CD2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заслуховують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оцінку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шляхом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таємного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відкритого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голосування;</w:t>
      </w:r>
    </w:p>
    <w:p w14:paraId="667F2D7F" w14:textId="49B4E21F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розглядають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консультативної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38015D85" w14:textId="31819C39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напрями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вдосконалення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276D7EE0" w14:textId="0816A868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розглядають,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ухвалюють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відхиляють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договір;</w:t>
      </w:r>
    </w:p>
    <w:p w14:paraId="2EA91CC3" w14:textId="47CC950D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правила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внутрішнього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розпорядку;</w:t>
      </w:r>
    </w:p>
    <w:p w14:paraId="28C11FF6" w14:textId="5DED4D9F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обирають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уповноваженого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представника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колективу;</w:t>
      </w:r>
    </w:p>
    <w:p w14:paraId="13F3DFE9" w14:textId="204D6E5E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вносять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поліпшення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соціально-культурного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побутового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обслуговування;</w:t>
      </w:r>
    </w:p>
    <w:p w14:paraId="0DE1A253" w14:textId="5DEBCA04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розглядають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важливі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межах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повноважень,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241CF1DE" w14:textId="2624D8F8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6.17.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разі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незгоди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конфліктні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ситуації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вирішуються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представників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зацікавлених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сторін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встановленому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порядку.</w:t>
      </w:r>
    </w:p>
    <w:p w14:paraId="1EC137C6" w14:textId="575CF43D" w:rsidR="00C44504" w:rsidRPr="003257A6" w:rsidRDefault="00C4450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947847" w:rsidRPr="003257A6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КАДРОВЕ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</w:p>
    <w:p w14:paraId="1B9EAEC7" w14:textId="2DD06F29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.1.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забезпечують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(консультанти,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практичні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психологи),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фахівці,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числа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технічного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обслуговуючого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персоналу.</w:t>
      </w:r>
    </w:p>
    <w:p w14:paraId="31A3D073" w14:textId="11911C05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бути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призначено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особу,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яка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громадянином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України,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вільно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володіє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державною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мовою,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вищу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ступеня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нижче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магістра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(спеціаліста),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стаж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та/або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науково-педагогічної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менше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п'яти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досвід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упровадження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інновацій,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новацій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технологій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системі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числі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інформаційно-комунікаційних,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пройшла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конкурсний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відбір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визнана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переможцем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конкурсу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</w:t>
      </w:r>
      <w:r w:rsidRPr="003257A6">
        <w:rPr>
          <w:rFonts w:ascii="Times New Roman" w:hAnsi="Times New Roman" w:cs="Times New Roman"/>
          <w:sz w:val="28"/>
          <w:szCs w:val="28"/>
        </w:rPr>
        <w:t>рядку</w:t>
      </w:r>
      <w:r w:rsidR="00C44504" w:rsidRPr="003257A6">
        <w:rPr>
          <w:rFonts w:ascii="Times New Roman" w:hAnsi="Times New Roman" w:cs="Times New Roman"/>
          <w:sz w:val="28"/>
          <w:szCs w:val="28"/>
        </w:rPr>
        <w:t>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затвердженого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Новоушицькою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селищною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радою.</w:t>
      </w:r>
    </w:p>
    <w:p w14:paraId="7480A28B" w14:textId="3DADBD2B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Призначення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консультантів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практичних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психологів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конкурсній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основі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діючого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даного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Статуту.</w:t>
      </w:r>
    </w:p>
    <w:p w14:paraId="05E89560" w14:textId="0520AE6E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Обов’язки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визначаються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діючого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посадових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інструкцій.</w:t>
      </w:r>
    </w:p>
    <w:p w14:paraId="46B7467C" w14:textId="409FC494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Кількість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посад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консультантів,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психологів,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бухгалтерів,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найменування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кількість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посад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виконують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функції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обслуговування,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визначаються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ради.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її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штатного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розпису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вводитись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фонду.</w:t>
      </w:r>
    </w:p>
    <w:p w14:paraId="0017EF3F" w14:textId="16AD9F40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поширюються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оплати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надання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щорічних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відпусток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пільги,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встановлені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працівників.</w:t>
      </w:r>
    </w:p>
    <w:p w14:paraId="4C64E951" w14:textId="2DF99211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разі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потреби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залучати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додаткових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фахівців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шляхом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укладення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цивільно-правових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угод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здійснення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підтримки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кваліфікації.</w:t>
      </w:r>
    </w:p>
    <w:p w14:paraId="6FF30BBC" w14:textId="5A655796" w:rsidR="000B6614" w:rsidRPr="003257A6" w:rsidRDefault="000B661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VIIІ.</w:t>
      </w:r>
      <w:r w:rsidR="003257A6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ПОВНОВАЖЕННЯ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КОЛЕКТИВУ</w:t>
      </w:r>
    </w:p>
    <w:p w14:paraId="1C4E04C1" w14:textId="2BCA8C73" w:rsidR="000B6614" w:rsidRPr="003257A6" w:rsidRDefault="000B661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складається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усіх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громадян,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своєю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працею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беруть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(контракту,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угоди)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регулюють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Центром</w:t>
      </w:r>
      <w:r w:rsidRPr="003257A6">
        <w:rPr>
          <w:rFonts w:ascii="Times New Roman" w:hAnsi="Times New Roman" w:cs="Times New Roman"/>
          <w:sz w:val="28"/>
          <w:szCs w:val="28"/>
        </w:rPr>
        <w:t>.</w:t>
      </w:r>
    </w:p>
    <w:p w14:paraId="6BFB923E" w14:textId="3229F16F" w:rsidR="000B6614" w:rsidRPr="003257A6" w:rsidRDefault="000B661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регулюються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нормативно-правовими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актами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Міністерства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прийнятими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правилами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внутрішнього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розпорядку.</w:t>
      </w:r>
    </w:p>
    <w:p w14:paraId="76EBA42F" w14:textId="4F5EC665" w:rsidR="000B6614" w:rsidRPr="003257A6" w:rsidRDefault="000B661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8.3.Питання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поліпшення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життя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здоров'я,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вирішуються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договору.</w:t>
      </w:r>
    </w:p>
    <w:p w14:paraId="4906A977" w14:textId="4B2F8799" w:rsidR="000B6614" w:rsidRPr="003257A6" w:rsidRDefault="000B661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діючим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пільги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переваги,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тривалість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щорічної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відпустки,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встановлені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вчителів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закладів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середньої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освіти.</w:t>
      </w:r>
    </w:p>
    <w:p w14:paraId="1FA026F4" w14:textId="24FC773D" w:rsidR="000B6614" w:rsidRPr="003257A6" w:rsidRDefault="000B661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8.5.Мінімальна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заробітна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бути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нижчою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встановленого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мінімального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розміру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заробітної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плати.</w:t>
      </w:r>
    </w:p>
    <w:p w14:paraId="5E03279F" w14:textId="21936906" w:rsidR="000B6614" w:rsidRPr="003257A6" w:rsidRDefault="00645F40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0B6614" w:rsidRPr="003257A6">
        <w:rPr>
          <w:rFonts w:ascii="Times New Roman" w:hAnsi="Times New Roman" w:cs="Times New Roman"/>
          <w:sz w:val="28"/>
          <w:szCs w:val="28"/>
        </w:rPr>
        <w:t>.6.Працівники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провадять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свою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Статуту,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посадових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інструкцій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згідно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3A13D574" w14:textId="23477613" w:rsidR="000B6614" w:rsidRPr="003257A6" w:rsidRDefault="00645F40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0B6614" w:rsidRPr="003257A6">
        <w:rPr>
          <w:rFonts w:ascii="Times New Roman" w:hAnsi="Times New Roman" w:cs="Times New Roman"/>
          <w:sz w:val="28"/>
          <w:szCs w:val="28"/>
        </w:rPr>
        <w:t>.7.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Сторони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звітують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загальних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зборах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менш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ніж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один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bidi="ru-RU"/>
        </w:rPr>
        <w:t>раз</w:t>
      </w:r>
      <w:r w:rsidR="000E0FFB" w:rsidRPr="003257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рік.</w:t>
      </w:r>
    </w:p>
    <w:p w14:paraId="1A6224A0" w14:textId="27533DCC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.8.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право:</w:t>
      </w:r>
    </w:p>
    <w:p w14:paraId="4223C5DF" w14:textId="6181CEA3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брати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через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спілки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вносити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поліпшення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716ADB3E" w14:textId="5537DA35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вільний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вибір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педагогічно-доцільних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методів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засобів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педагогами;</w:t>
      </w:r>
    </w:p>
    <w:p w14:paraId="2B69D48F" w14:textId="7618D03E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кваліфікації,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семінарах,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нарадах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тощо;</w:t>
      </w:r>
    </w:p>
    <w:p w14:paraId="160C2F52" w14:textId="24747BF6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захист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матеріальне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забезпечення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законодавства;</w:t>
      </w:r>
    </w:p>
    <w:p w14:paraId="6C800732" w14:textId="3C80C84F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брати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місцевого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самоврядування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виконавчої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влади;</w:t>
      </w:r>
    </w:p>
    <w:p w14:paraId="06A10207" w14:textId="312422AE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займатися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викладацькою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діяльністю;</w:t>
      </w:r>
    </w:p>
    <w:p w14:paraId="69D77991" w14:textId="2C7A2D76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об’єднуватися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спілки,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були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членами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об’єднань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громадян,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заборонена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законодавством;</w:t>
      </w:r>
    </w:p>
    <w:p w14:paraId="0A5FA445" w14:textId="5F114DC2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суперечать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122D9075" w14:textId="18C758E5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9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зобов’язані:</w:t>
      </w:r>
    </w:p>
    <w:p w14:paraId="790BA47A" w14:textId="213A829B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виконувати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правила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внутрішнього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розпорядку;</w:t>
      </w:r>
    </w:p>
    <w:p w14:paraId="4EB1E391" w14:textId="2BA9866A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виконувати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накази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доручення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19740646" w14:textId="679206B3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дотримуватися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етики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норм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загальнолюдської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моралі.</w:t>
      </w:r>
    </w:p>
    <w:p w14:paraId="132161AE" w14:textId="00F40DB7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0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успіхи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роботі,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бездоганне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посадових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обов’язків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можуть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встановлюватися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такі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форми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морального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матеріального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заохочення:</w:t>
      </w:r>
    </w:p>
    <w:p w14:paraId="02AD172C" w14:textId="2A078508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оголошення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подяк;</w:t>
      </w:r>
    </w:p>
    <w:p w14:paraId="455EA6FC" w14:textId="75FD9BCF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нагородження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відзнаками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Міністерства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відзнаками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освітою,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виконавчої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різних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рівнів,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К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омунальної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установи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«Центр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професійного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розвитку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педагогічних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працівників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Новоушицької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селищної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ради»</w:t>
      </w:r>
      <w:r w:rsidRPr="003257A6">
        <w:rPr>
          <w:rFonts w:ascii="Times New Roman" w:hAnsi="Times New Roman" w:cs="Times New Roman"/>
          <w:sz w:val="28"/>
          <w:szCs w:val="28"/>
        </w:rPr>
        <w:t>;</w:t>
      </w:r>
    </w:p>
    <w:p w14:paraId="5B38EDA2" w14:textId="20B967AB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нагородження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нагрудними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знаками;</w:t>
      </w:r>
    </w:p>
    <w:p w14:paraId="320159C3" w14:textId="76F78A64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грошова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винагорода;</w:t>
      </w:r>
    </w:p>
    <w:p w14:paraId="78DD559E" w14:textId="3BBD46F9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премія;</w:t>
      </w:r>
    </w:p>
    <w:p w14:paraId="5E2A8F0C" w14:textId="5D4B60B5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встановлення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доплати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розширення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збільшення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обсягу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робіт,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складність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напруженість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надбавки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доплати,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законодавством;</w:t>
      </w:r>
    </w:p>
    <w:p w14:paraId="21BEBAEB" w14:textId="27FAD2E1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58091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зобов'язаний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створювати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умови,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б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забезпечували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управлінні.</w:t>
      </w:r>
    </w:p>
    <w:p w14:paraId="2D159101" w14:textId="7A4CF753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2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складу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органів,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через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трудовий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реалізує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своє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право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управлінні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обиратися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директор.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Повноваження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визначаються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2F689FB7" w14:textId="2DCAD368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3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Виробничі,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трудові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соціальні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директором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регулюються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договором.</w:t>
      </w:r>
    </w:p>
    <w:p w14:paraId="5BC40CD7" w14:textId="619A4245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Право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укладання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надається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директору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імені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0FFB" w:rsidRPr="00325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уповноваженому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органу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представнику.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Сторони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звітують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загальних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зборах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конференції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рідше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одного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разу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рік.</w:t>
      </w:r>
    </w:p>
    <w:p w14:paraId="0B2D7A63" w14:textId="3DF65367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5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поліпшення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умов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життя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здоров'я,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гарантії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обов'язкового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страхування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вирішуються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трудовим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законодавства,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договору.</w:t>
      </w:r>
    </w:p>
    <w:p w14:paraId="6ABCD91E" w14:textId="1F582745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6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Атестація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Положення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атестацію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України,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затвердженого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Міністерством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освіти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науки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69E233BB" w14:textId="15ECBE89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A6">
        <w:rPr>
          <w:rFonts w:ascii="Times New Roman" w:hAnsi="Times New Roman" w:cs="Times New Roman"/>
          <w:bCs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.1</w:t>
      </w:r>
      <w:r w:rsidRPr="003257A6">
        <w:rPr>
          <w:rFonts w:ascii="Times New Roman" w:hAnsi="Times New Roman" w:cs="Times New Roman"/>
          <w:bCs/>
          <w:sz w:val="28"/>
          <w:szCs w:val="28"/>
        </w:rPr>
        <w:t>7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Працівники,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систематично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порушують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Статут,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внутрішнього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розпорядку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виконують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посадових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обов’язків,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результатами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атестації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відповідають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займаній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посаді,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звільняються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чинного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законодавства.</w:t>
      </w:r>
    </w:p>
    <w:p w14:paraId="727A97ED" w14:textId="6C538C7A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ФІНАНСОВО</w:t>
      </w:r>
      <w:r w:rsidR="003257A6" w:rsidRPr="003257A6">
        <w:rPr>
          <w:rFonts w:ascii="Times New Roman" w:hAnsi="Times New Roman" w:cs="Times New Roman"/>
          <w:b/>
          <w:sz w:val="28"/>
          <w:szCs w:val="28"/>
        </w:rPr>
        <w:t>-</w:t>
      </w:r>
      <w:r w:rsidRPr="003257A6">
        <w:rPr>
          <w:rFonts w:ascii="Times New Roman" w:hAnsi="Times New Roman" w:cs="Times New Roman"/>
          <w:b/>
          <w:sz w:val="28"/>
          <w:szCs w:val="28"/>
        </w:rPr>
        <w:t>ГОСПОДАРСЬКА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ДІЯЛЬНІСТЬ</w:t>
      </w:r>
    </w:p>
    <w:p w14:paraId="3D08D357" w14:textId="4D8166F5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функціонує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комунальної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власності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територіальної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громади.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закріплюється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оперативного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Здійснюючи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оперативного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користується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розпоряджається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Статуту.</w:t>
      </w:r>
    </w:p>
    <w:p w14:paraId="16A07F95" w14:textId="47104B26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Джерелами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є:</w:t>
      </w:r>
    </w:p>
    <w:p w14:paraId="264B3BD7" w14:textId="192EC12D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кошти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місцевого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бюджету;</w:t>
      </w:r>
    </w:p>
    <w:p w14:paraId="2F43703D" w14:textId="7CFCE803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майно,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передане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Засновником;</w:t>
      </w:r>
    </w:p>
    <w:p w14:paraId="4935926D" w14:textId="49DDAA21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джерела,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заборонені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273F3744" w14:textId="6BB9F3F2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Списання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балансу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засобів,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ресурсів,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зносилися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морально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застаріли,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проводиться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3F37F31C" w14:textId="0944E0F7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Фінансово-господарська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провадиться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607656FB" w14:textId="607BA67D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5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Фінансування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Засновником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законодавства.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Джерелами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фінансування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кошти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Засновника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джерела,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заборонені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36F3C4E9" w14:textId="3B416741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6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Бухгалтерський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облік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через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="00645F40" w:rsidRPr="003257A6">
        <w:rPr>
          <w:rFonts w:ascii="Times New Roman" w:hAnsi="Times New Roman" w:cs="Times New Roman"/>
          <w:sz w:val="28"/>
          <w:szCs w:val="28"/>
        </w:rPr>
        <w:t>алізовану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бухгалтерію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відділу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молоді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спорту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ради.</w:t>
      </w:r>
    </w:p>
    <w:p w14:paraId="40D5DD6F" w14:textId="6769CD62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іншими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підприємствами,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установами,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організаціями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громадянами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усіх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сферах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виробничої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здійснюються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основі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договорів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згідно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679CCD67" w14:textId="768EE037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Перевірка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ревізія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порядку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використання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майна,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господарської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фінансової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відповідними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контролюючими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органами,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Засновником,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уповноваженим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органом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визначеному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порядку.</w:t>
      </w:r>
    </w:p>
    <w:p w14:paraId="0580DFB5" w14:textId="52389805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МІЖНАРОДНЕ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СПІВРОБІТНИЦТВО</w:t>
      </w:r>
    </w:p>
    <w:p w14:paraId="3C12DCD3" w14:textId="5928FC69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10</w:t>
      </w:r>
      <w:r w:rsidR="00645F40" w:rsidRPr="003257A6">
        <w:rPr>
          <w:rFonts w:ascii="Times New Roman" w:hAnsi="Times New Roman" w:cs="Times New Roman"/>
          <w:sz w:val="28"/>
          <w:szCs w:val="28"/>
        </w:rPr>
        <w:t>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наявності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належної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матеріально-технічної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соціально-</w:t>
      </w:r>
      <w:r w:rsidR="003257A6" w:rsidRPr="003257A6">
        <w:rPr>
          <w:rFonts w:ascii="Times New Roman" w:hAnsi="Times New Roman" w:cs="Times New Roman"/>
          <w:sz w:val="28"/>
          <w:szCs w:val="28"/>
        </w:rPr>
        <w:t>к</w:t>
      </w:r>
      <w:r w:rsidR="00645F40" w:rsidRPr="003257A6">
        <w:rPr>
          <w:rFonts w:ascii="Times New Roman" w:hAnsi="Times New Roman" w:cs="Times New Roman"/>
          <w:sz w:val="28"/>
          <w:szCs w:val="28"/>
        </w:rPr>
        <w:t>ультурної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бази,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власних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фінансових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коштів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може:</w:t>
      </w:r>
    </w:p>
    <w:p w14:paraId="3AAE5BBA" w14:textId="41821E11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організовувати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проводити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міжнародні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семінари,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конференції,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практикуми,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наради,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виставки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тощо,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обмін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взаємне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стажування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брати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міжнародних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науково-методичних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заходах;</w:t>
      </w:r>
    </w:p>
    <w:p w14:paraId="4E01B693" w14:textId="57833569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укладати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угоди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співпрацю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реалізацію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програм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D4072F" w:rsidRPr="003257A6">
        <w:rPr>
          <w:rFonts w:ascii="Times New Roman" w:hAnsi="Times New Roman" w:cs="Times New Roman"/>
          <w:sz w:val="28"/>
          <w:szCs w:val="28"/>
        </w:rPr>
        <w:t>є</w:t>
      </w:r>
      <w:r w:rsidRPr="003257A6">
        <w:rPr>
          <w:rFonts w:ascii="Times New Roman" w:hAnsi="Times New Roman" w:cs="Times New Roman"/>
          <w:sz w:val="28"/>
          <w:szCs w:val="28"/>
        </w:rPr>
        <w:t>ктів,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установлювати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прямі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зв'язки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партнерами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кордоном,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міжнародними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освітніми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організаціями,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закладами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науковими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зарубіжних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країн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встановленому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порядку.</w:t>
      </w:r>
    </w:p>
    <w:p w14:paraId="32C61499" w14:textId="7A071775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І.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ЦЕНТРУ</w:t>
      </w:r>
    </w:p>
    <w:p w14:paraId="7410FA56" w14:textId="066D3D52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шляхом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реорганізації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(злиття,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приєднання,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поділу,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перетворення)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ліквідації.</w:t>
      </w:r>
    </w:p>
    <w:p w14:paraId="4A609D64" w14:textId="66033E15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Реорганізація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час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провадження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майно,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сукупність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обов'язків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переходить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правонаступників.</w:t>
      </w:r>
    </w:p>
    <w:p w14:paraId="7782F1BF" w14:textId="6CE3C493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бути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ліквідований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суду,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випадках,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75812638" w14:textId="105E67E6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проведення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Засновником.</w:t>
      </w:r>
    </w:p>
    <w:p w14:paraId="76A419AB" w14:textId="7B1B2E07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ліквідаційною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комісією.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моменту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ліквідаційної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переходять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повноваження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справами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Голова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комісії,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її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члени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юридичної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особи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представляють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її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відносинах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третіми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особами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виступають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суді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від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імені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юридичної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особи,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яка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припиняється.</w:t>
      </w:r>
    </w:p>
    <w:p w14:paraId="1079A18C" w14:textId="34CD6F58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звільняються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зв'язку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реорганізацією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ліквідацією,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гарантується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інтересів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працю.</w:t>
      </w:r>
    </w:p>
    <w:p w14:paraId="2537250B" w14:textId="22E12DA9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.7.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таким,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припинився,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внесення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Єдиного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запису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припинення.</w:t>
      </w:r>
    </w:p>
    <w:p w14:paraId="4F94DEC7" w14:textId="72229241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ІІ.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ЗАКЛЮЧНІ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1D335296" w14:textId="704F1D29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документом,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сукупність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обов’язків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протягом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періоду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функціонування.</w:t>
      </w:r>
    </w:p>
    <w:p w14:paraId="54F3F33F" w14:textId="4125AA91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зміни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доповнення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вносяться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пропозицією:</w:t>
      </w:r>
    </w:p>
    <w:p w14:paraId="2DC79EEA" w14:textId="1621DE5D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постійних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депутатських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ради;</w:t>
      </w:r>
    </w:p>
    <w:p w14:paraId="5E28477B" w14:textId="0D36C47F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4A4B16AB" w14:textId="12819E7C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Центру.</w:t>
      </w:r>
    </w:p>
    <w:p w14:paraId="3DB187EC" w14:textId="6803131B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Статут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набирає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моменту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реєстрації.</w:t>
      </w:r>
    </w:p>
    <w:p w14:paraId="5EB82E7E" w14:textId="6643B1F1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Зміни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доповнення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вносяться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сесії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шляхом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викладення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редакції.</w:t>
      </w:r>
    </w:p>
    <w:p w14:paraId="5ADC75BB" w14:textId="30CEB9DC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Зміни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доповнення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набирають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моменту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запису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Єдиному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осіб,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фізичних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осіб-підприємців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громадських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формувань.</w:t>
      </w:r>
    </w:p>
    <w:p w14:paraId="569D7E98" w14:textId="0ACF90EA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складено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трьох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примірниках,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знаходяться:</w:t>
      </w:r>
    </w:p>
    <w:p w14:paraId="730E6A21" w14:textId="27947078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Перший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примірник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–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Засновника;</w:t>
      </w:r>
    </w:p>
    <w:p w14:paraId="0B0A56D2" w14:textId="4DF2C746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Другий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примірник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–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Центрі;</w:t>
      </w:r>
    </w:p>
    <w:p w14:paraId="26B1803F" w14:textId="30B13334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Третій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примірник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–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реєстратора.</w:t>
      </w:r>
    </w:p>
    <w:p w14:paraId="0291AF15" w14:textId="6D0D362E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Кожен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примірників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однакову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силу.</w:t>
      </w:r>
    </w:p>
    <w:p w14:paraId="29F662F7" w14:textId="6828EBD0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врегульовані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регулюються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нормативно-правовими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актами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6C3F6942" w14:textId="77777777" w:rsidR="00645F40" w:rsidRPr="003257A6" w:rsidRDefault="00645F40" w:rsidP="000E0F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E1732" w14:textId="56664CBA" w:rsidR="004F4034" w:rsidRPr="003257A6" w:rsidRDefault="004F4034" w:rsidP="004F4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Т.в.о.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EA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омунальної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установи</w:t>
      </w:r>
      <w:r w:rsidR="000E0FFB" w:rsidRPr="00325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5CC79C" w14:textId="16130791" w:rsidR="004F4034" w:rsidRPr="003257A6" w:rsidRDefault="004F4034" w:rsidP="004F4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педагогічних</w:t>
      </w:r>
    </w:p>
    <w:p w14:paraId="21D76778" w14:textId="3D897B88" w:rsidR="000E0FFB" w:rsidRPr="003257A6" w:rsidRDefault="004F4034" w:rsidP="000E0FF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ради»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Алла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МІХАЛЕВСЬКА</w:t>
      </w:r>
    </w:p>
    <w:sectPr w:rsidR="000E0FFB" w:rsidRPr="003257A6" w:rsidSect="00D94775">
      <w:headerReference w:type="default" r:id="rId12"/>
      <w:headerReference w:type="first" r:id="rId13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CEDB3" w14:textId="77777777" w:rsidR="009D1653" w:rsidRDefault="009D1653" w:rsidP="00AF7B01">
      <w:pPr>
        <w:spacing w:after="0" w:line="240" w:lineRule="auto"/>
      </w:pPr>
      <w:r>
        <w:separator/>
      </w:r>
    </w:p>
  </w:endnote>
  <w:endnote w:type="continuationSeparator" w:id="0">
    <w:p w14:paraId="46BEA12B" w14:textId="77777777" w:rsidR="009D1653" w:rsidRDefault="009D1653" w:rsidP="00AF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8B1E" w14:textId="77777777" w:rsidR="009D1653" w:rsidRDefault="009D1653" w:rsidP="00AF7B01">
      <w:pPr>
        <w:spacing w:after="0" w:line="240" w:lineRule="auto"/>
      </w:pPr>
      <w:r>
        <w:separator/>
      </w:r>
    </w:p>
  </w:footnote>
  <w:footnote w:type="continuationSeparator" w:id="0">
    <w:p w14:paraId="2F84F191" w14:textId="77777777" w:rsidR="009D1653" w:rsidRDefault="009D1653" w:rsidP="00AF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B6E2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z w:val="28"/>
        <w:szCs w:val="28"/>
      </w:rPr>
    </w:pPr>
    <w:r w:rsidRPr="00DC1942">
      <w:rPr>
        <w:rFonts w:ascii="Times New Roman" w:eastAsia="Times New Roman" w:hAnsi="Times New Roman" w:cs="Times New Roman"/>
        <w:bCs/>
        <w:noProof/>
        <w:sz w:val="28"/>
        <w:szCs w:val="28"/>
        <w:lang w:eastAsia="uk-UA"/>
      </w:rPr>
      <w:drawing>
        <wp:inline distT="0" distB="0" distL="0" distR="0" wp14:anchorId="7E4B0CBC" wp14:editId="20347505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5B63F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00080"/>
        <w:sz w:val="28"/>
        <w:szCs w:val="28"/>
      </w:rPr>
    </w:pPr>
    <w:r w:rsidRPr="00DC1942">
      <w:rPr>
        <w:rFonts w:ascii="Times New Roman" w:eastAsia="Times New Roman" w:hAnsi="Times New Roman" w:cs="Times New Roman"/>
        <w:b/>
        <w:color w:val="000080"/>
        <w:sz w:val="28"/>
        <w:szCs w:val="28"/>
      </w:rPr>
      <w:t>НОВОУШИЦЬКА СЕЛИЩНА РАДА</w:t>
    </w:r>
  </w:p>
  <w:p w14:paraId="416D66ED" w14:textId="77777777" w:rsidR="00AF7B01" w:rsidRPr="00DC1942" w:rsidRDefault="00AF7B01" w:rsidP="00AF7B0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 w:rsidRPr="00DC1942">
      <w:rPr>
        <w:rFonts w:ascii="Times New Roman" w:eastAsia="Times New Roman" w:hAnsi="Times New Roman" w:cs="Times New Roman"/>
        <w:b/>
        <w:sz w:val="28"/>
        <w:szCs w:val="24"/>
        <w:lang w:eastAsia="ru-RU"/>
      </w:rPr>
      <w:t>VIII скликанн</w:t>
    </w: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я</w:t>
    </w:r>
  </w:p>
  <w:p w14:paraId="1D127C59" w14:textId="226C8D4D" w:rsidR="00AF7B01" w:rsidRDefault="000421BF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L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>ХX</w:t>
    </w:r>
    <w:r w:rsidR="000E0FFB"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V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 xml:space="preserve"> сесія</w:t>
    </w:r>
  </w:p>
  <w:p w14:paraId="69392B89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4"/>
        <w:lang w:eastAsia="ru-RU"/>
      </w:rPr>
    </w:pPr>
  </w:p>
  <w:p w14:paraId="5148125E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6"/>
        <w:lang w:eastAsia="ar-SA"/>
      </w:rPr>
    </w:pP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РІШЕННЯ</w:t>
    </w:r>
  </w:p>
  <w:p w14:paraId="54F573B1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</w:p>
  <w:tbl>
    <w:tblPr>
      <w:tblW w:w="5058" w:type="pct"/>
      <w:jc w:val="center"/>
      <w:tblLook w:val="01E0" w:firstRow="1" w:lastRow="1" w:firstColumn="1" w:lastColumn="1" w:noHBand="0" w:noVBand="0"/>
    </w:tblPr>
    <w:tblGrid>
      <w:gridCol w:w="1732"/>
      <w:gridCol w:w="794"/>
      <w:gridCol w:w="794"/>
      <w:gridCol w:w="3222"/>
      <w:gridCol w:w="798"/>
      <w:gridCol w:w="842"/>
      <w:gridCol w:w="1568"/>
    </w:tblGrid>
    <w:tr w:rsidR="00AF7B01" w:rsidRPr="00DC1942" w14:paraId="08D38D86" w14:textId="77777777" w:rsidTr="00A07AC3">
      <w:trPr>
        <w:jc w:val="center"/>
      </w:trPr>
      <w:tc>
        <w:tcPr>
          <w:tcW w:w="1662" w:type="dxa"/>
          <w:tcBorders>
            <w:bottom w:val="single" w:sz="4" w:space="0" w:color="auto"/>
          </w:tcBorders>
          <w:shd w:val="clear" w:color="auto" w:fill="auto"/>
        </w:tcPr>
        <w:p w14:paraId="67643B71" w14:textId="2F7358F5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0B495EB5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18C2F483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3091" w:type="dxa"/>
          <w:shd w:val="clear" w:color="auto" w:fill="auto"/>
        </w:tcPr>
        <w:p w14:paraId="0A2B0642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Нова Ушиця</w:t>
          </w:r>
        </w:p>
      </w:tc>
      <w:tc>
        <w:tcPr>
          <w:tcW w:w="766" w:type="dxa"/>
          <w:shd w:val="clear" w:color="auto" w:fill="auto"/>
        </w:tcPr>
        <w:p w14:paraId="2F9BBC16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808" w:type="dxa"/>
          <w:shd w:val="clear" w:color="auto" w:fill="auto"/>
        </w:tcPr>
        <w:p w14:paraId="048B74FB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№</w:t>
          </w:r>
        </w:p>
      </w:tc>
      <w:tc>
        <w:tcPr>
          <w:tcW w:w="1504" w:type="dxa"/>
          <w:tcBorders>
            <w:bottom w:val="single" w:sz="4" w:space="0" w:color="auto"/>
          </w:tcBorders>
          <w:shd w:val="clear" w:color="auto" w:fill="auto"/>
        </w:tcPr>
        <w:p w14:paraId="7513849E" w14:textId="77287A74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</w:tc>
    </w:tr>
  </w:tbl>
  <w:p w14:paraId="36E9055A" w14:textId="77777777" w:rsidR="00AF7B01" w:rsidRDefault="00AF7B01" w:rsidP="00AF7B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546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944701" w14:textId="55A2611D" w:rsidR="00F856B2" w:rsidRPr="00D94775" w:rsidRDefault="00F856B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4775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1B28" w14:textId="77777777" w:rsidR="00F856B2" w:rsidRDefault="00F856B2" w:rsidP="00AF7B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3EA7"/>
    <w:multiLevelType w:val="hybridMultilevel"/>
    <w:tmpl w:val="828A6808"/>
    <w:lvl w:ilvl="0" w:tplc="09CACC9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436F7E"/>
    <w:multiLevelType w:val="multilevel"/>
    <w:tmpl w:val="F496A15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  <w:color w:val="000000"/>
      </w:rPr>
    </w:lvl>
  </w:abstractNum>
  <w:abstractNum w:abstractNumId="2" w15:restartNumberingAfterBreak="0">
    <w:nsid w:val="42452089"/>
    <w:multiLevelType w:val="hybridMultilevel"/>
    <w:tmpl w:val="E356039E"/>
    <w:lvl w:ilvl="0" w:tplc="F31616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D0E9C"/>
    <w:multiLevelType w:val="multilevel"/>
    <w:tmpl w:val="71B4893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C6D43BB"/>
    <w:multiLevelType w:val="hybridMultilevel"/>
    <w:tmpl w:val="0DEEB328"/>
    <w:lvl w:ilvl="0" w:tplc="4ECC43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1205D"/>
    <w:multiLevelType w:val="hybridMultilevel"/>
    <w:tmpl w:val="90E4E47C"/>
    <w:lvl w:ilvl="0" w:tplc="A3F20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305BC4"/>
    <w:multiLevelType w:val="multilevel"/>
    <w:tmpl w:val="829E86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7" w15:restartNumberingAfterBreak="0">
    <w:nsid w:val="75F74598"/>
    <w:multiLevelType w:val="multilevel"/>
    <w:tmpl w:val="2A460EC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 w16cid:durableId="1683581951">
    <w:abstractNumId w:val="0"/>
  </w:num>
  <w:num w:numId="2" w16cid:durableId="1862015082">
    <w:abstractNumId w:val="5"/>
  </w:num>
  <w:num w:numId="3" w16cid:durableId="557596924">
    <w:abstractNumId w:val="4"/>
  </w:num>
  <w:num w:numId="4" w16cid:durableId="242109347">
    <w:abstractNumId w:val="2"/>
  </w:num>
  <w:num w:numId="5" w16cid:durableId="1865247547">
    <w:abstractNumId w:val="1"/>
  </w:num>
  <w:num w:numId="6" w16cid:durableId="1927687303">
    <w:abstractNumId w:val="7"/>
  </w:num>
  <w:num w:numId="7" w16cid:durableId="1235510774">
    <w:abstractNumId w:val="6"/>
  </w:num>
  <w:num w:numId="8" w16cid:durableId="160812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2"/>
    <w:rsid w:val="000311FA"/>
    <w:rsid w:val="000421BF"/>
    <w:rsid w:val="000A1978"/>
    <w:rsid w:val="000B6614"/>
    <w:rsid w:val="000E0FFB"/>
    <w:rsid w:val="000F1FD0"/>
    <w:rsid w:val="00177EFE"/>
    <w:rsid w:val="001D2309"/>
    <w:rsid w:val="001F6E2D"/>
    <w:rsid w:val="00223F85"/>
    <w:rsid w:val="0023553C"/>
    <w:rsid w:val="00254A5F"/>
    <w:rsid w:val="002A269A"/>
    <w:rsid w:val="002B358D"/>
    <w:rsid w:val="002C68CD"/>
    <w:rsid w:val="00304A42"/>
    <w:rsid w:val="00311F65"/>
    <w:rsid w:val="003135D5"/>
    <w:rsid w:val="003257A6"/>
    <w:rsid w:val="00334252"/>
    <w:rsid w:val="00345087"/>
    <w:rsid w:val="00355F32"/>
    <w:rsid w:val="003E0B15"/>
    <w:rsid w:val="00464C4D"/>
    <w:rsid w:val="004C5EE2"/>
    <w:rsid w:val="004F4034"/>
    <w:rsid w:val="00553077"/>
    <w:rsid w:val="0058091F"/>
    <w:rsid w:val="005C6E7E"/>
    <w:rsid w:val="005D120B"/>
    <w:rsid w:val="005E2D7E"/>
    <w:rsid w:val="00645F40"/>
    <w:rsid w:val="00646076"/>
    <w:rsid w:val="007011BA"/>
    <w:rsid w:val="00756573"/>
    <w:rsid w:val="007752C5"/>
    <w:rsid w:val="0078024F"/>
    <w:rsid w:val="007837F9"/>
    <w:rsid w:val="007A6BA7"/>
    <w:rsid w:val="0080396B"/>
    <w:rsid w:val="008213A6"/>
    <w:rsid w:val="0083057B"/>
    <w:rsid w:val="00846000"/>
    <w:rsid w:val="008556BF"/>
    <w:rsid w:val="00947847"/>
    <w:rsid w:val="009D1653"/>
    <w:rsid w:val="009E72C5"/>
    <w:rsid w:val="00AA1EA8"/>
    <w:rsid w:val="00AD2AE1"/>
    <w:rsid w:val="00AF24C5"/>
    <w:rsid w:val="00AF7B01"/>
    <w:rsid w:val="00B31D6E"/>
    <w:rsid w:val="00B55487"/>
    <w:rsid w:val="00B639D6"/>
    <w:rsid w:val="00BC32E5"/>
    <w:rsid w:val="00C26335"/>
    <w:rsid w:val="00C40148"/>
    <w:rsid w:val="00C44504"/>
    <w:rsid w:val="00D01A9C"/>
    <w:rsid w:val="00D4072F"/>
    <w:rsid w:val="00D43673"/>
    <w:rsid w:val="00DC1942"/>
    <w:rsid w:val="00DC2CD4"/>
    <w:rsid w:val="00DE1C4B"/>
    <w:rsid w:val="00DF6662"/>
    <w:rsid w:val="00E20F31"/>
    <w:rsid w:val="00EA2BBC"/>
    <w:rsid w:val="00EA76CE"/>
    <w:rsid w:val="00ED1130"/>
    <w:rsid w:val="00F050A0"/>
    <w:rsid w:val="00F21068"/>
    <w:rsid w:val="00F243A8"/>
    <w:rsid w:val="00F25F33"/>
    <w:rsid w:val="00F856B2"/>
    <w:rsid w:val="00F9550C"/>
    <w:rsid w:val="00FB7C7D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8DAC"/>
  <w15:docId w15:val="{9D232976-C123-476A-96BB-D13576AB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A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802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B01"/>
    <w:rPr>
      <w:lang w:val="uk-UA"/>
    </w:rPr>
  </w:style>
  <w:style w:type="paragraph" w:styleId="a8">
    <w:name w:val="footer"/>
    <w:basedOn w:val="a"/>
    <w:link w:val="a9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B01"/>
    <w:rPr>
      <w:lang w:val="uk-UA"/>
    </w:rPr>
  </w:style>
  <w:style w:type="paragraph" w:customStyle="1" w:styleId="rvps2">
    <w:name w:val="rvps2"/>
    <w:basedOn w:val="a"/>
    <w:rsid w:val="00F8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F8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445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504"/>
    <w:pPr>
      <w:widowControl w:val="0"/>
      <w:shd w:val="clear" w:color="auto" w:fill="FFFFFF"/>
      <w:spacing w:before="660" w:after="540" w:line="322" w:lineRule="exact"/>
      <w:ind w:hanging="740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b">
    <w:name w:val="Normal (Web)"/>
    <w:basedOn w:val="a"/>
    <w:uiPriority w:val="99"/>
    <w:semiHidden/>
    <w:unhideWhenUsed/>
    <w:qFormat/>
    <w:rsid w:val="00AF24C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628-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65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0-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4071</Words>
  <Characters>23205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Kostyuchenko Viktor</cp:lastModifiedBy>
  <cp:revision>4</cp:revision>
  <cp:lastPrinted>2021-11-26T08:00:00Z</cp:lastPrinted>
  <dcterms:created xsi:type="dcterms:W3CDTF">2025-05-20T07:48:00Z</dcterms:created>
  <dcterms:modified xsi:type="dcterms:W3CDTF">2025-05-20T07:50:00Z</dcterms:modified>
</cp:coreProperties>
</file>