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7B98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3971675A" wp14:editId="4E96B9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2D84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391FCBE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299CC0E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4136166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9362CB" w:rsidRPr="009362CB" w14:paraId="7550E341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306DE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14:paraId="499F9B0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B0B0282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406BFA1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0965F510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27771C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F9A1629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B2B35F1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714CAF" w14:paraId="23D44613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3C125D0" w14:textId="77777777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ї МОСПАНА Дмитра Михайловича та МОСПАН Надії Миколаївни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1911282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557FC344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172F0D4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518DC8C9" w14:textId="6E52CAFE" w:rsidR="00C9020A" w:rsidRPr="00C9020A" w:rsidRDefault="003F5034" w:rsidP="00435FF6">
      <w:pPr>
        <w:suppressAutoHyphens w:val="0"/>
        <w:spacing w:after="200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</w:t>
      </w:r>
      <w:r w:rsidR="00DD4C67">
        <w:rPr>
          <w:sz w:val="28"/>
          <w:szCs w:val="28"/>
          <w:lang w:val="uk-UA" w:eastAsia="ru-RU"/>
        </w:rPr>
        <w:lastRenderedPageBreak/>
        <w:t>районної державної адміністрації від 01 жовтня2008 року №796/08-р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>ї та влаштування дітей на виховання та спільне проживання»,</w:t>
      </w:r>
      <w:r w:rsidR="00DD4C67" w:rsidRPr="00DD4C67">
        <w:rPr>
          <w:sz w:val="28"/>
          <w:szCs w:val="28"/>
          <w:lang w:val="uk-UA" w:eastAsia="ru-RU"/>
        </w:rPr>
        <w:t xml:space="preserve"> </w:t>
      </w:r>
      <w:r w:rsidR="00DD4C67">
        <w:rPr>
          <w:sz w:val="28"/>
          <w:szCs w:val="28"/>
          <w:lang w:val="uk-UA" w:eastAsia="ru-RU"/>
        </w:rPr>
        <w:t>розпорядження голови Новоушицької районної державної адміністрації від 21.09.2016 року №363/2016-р «Про влаштування дитини на виховання та спільне проживання в прийомну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ю»,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D0565E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FA1739" w:rsidRPr="00FA1739">
        <w:rPr>
          <w:sz w:val="28"/>
          <w:szCs w:val="28"/>
          <w:lang w:val="uk-UA" w:eastAsia="ru-RU"/>
        </w:rPr>
        <w:t>182</w:t>
      </w:r>
      <w:r w:rsidR="00C9020A" w:rsidRPr="00FA1739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r w:rsidR="00DD4C67">
        <w:rPr>
          <w:sz w:val="28"/>
          <w:szCs w:val="28"/>
          <w:lang w:val="uk-UA" w:eastAsia="ru-RU"/>
        </w:rPr>
        <w:t>М</w:t>
      </w:r>
      <w:r w:rsidR="00872F17">
        <w:rPr>
          <w:sz w:val="28"/>
          <w:szCs w:val="28"/>
          <w:lang w:val="uk-UA" w:eastAsia="ru-RU"/>
        </w:rPr>
        <w:t>ОСПАНА</w:t>
      </w:r>
      <w:r w:rsidR="00DD4C67">
        <w:rPr>
          <w:sz w:val="28"/>
          <w:szCs w:val="28"/>
          <w:lang w:val="uk-UA" w:eastAsia="ru-RU"/>
        </w:rPr>
        <w:t xml:space="preserve"> Дмитра Михайловича та </w:t>
      </w:r>
      <w:r w:rsidR="000117B6">
        <w:rPr>
          <w:sz w:val="28"/>
          <w:szCs w:val="28"/>
          <w:lang w:val="uk-UA" w:eastAsia="ru-RU"/>
        </w:rPr>
        <w:t>МО</w:t>
      </w:r>
      <w:r w:rsidR="00872F17">
        <w:rPr>
          <w:sz w:val="28"/>
          <w:szCs w:val="28"/>
          <w:lang w:val="uk-UA" w:eastAsia="ru-RU"/>
        </w:rPr>
        <w:t>ПАН</w:t>
      </w:r>
      <w:r w:rsidR="00DD4C67">
        <w:rPr>
          <w:sz w:val="28"/>
          <w:szCs w:val="28"/>
          <w:lang w:val="uk-UA" w:eastAsia="ru-RU"/>
        </w:rPr>
        <w:t xml:space="preserve"> Надії Миколаївни</w:t>
      </w:r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М</w:t>
      </w:r>
      <w:r w:rsidR="00872F17">
        <w:rPr>
          <w:sz w:val="28"/>
          <w:szCs w:val="28"/>
          <w:lang w:val="uk-UA" w:eastAsia="ru-RU"/>
        </w:rPr>
        <w:t>ОСПАНА</w:t>
      </w:r>
      <w:r w:rsidR="00DD4C67">
        <w:rPr>
          <w:sz w:val="28"/>
          <w:szCs w:val="28"/>
          <w:lang w:val="uk-UA" w:eastAsia="ru-RU"/>
        </w:rPr>
        <w:t xml:space="preserve"> Дмитра Михайловича та М</w:t>
      </w:r>
      <w:r w:rsidR="00872F17">
        <w:rPr>
          <w:sz w:val="28"/>
          <w:szCs w:val="28"/>
          <w:lang w:val="uk-UA" w:eastAsia="ru-RU"/>
        </w:rPr>
        <w:t>ОСПАН</w:t>
      </w:r>
      <w:r w:rsidR="00DD4C67">
        <w:rPr>
          <w:sz w:val="28"/>
          <w:szCs w:val="28"/>
          <w:lang w:val="uk-UA" w:eastAsia="ru-RU"/>
        </w:rPr>
        <w:t xml:space="preserve"> Надії Миколаївни</w:t>
      </w:r>
      <w:r w:rsidR="00DD4C6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FA1739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93DA8">
        <w:rPr>
          <w:sz w:val="28"/>
          <w:szCs w:val="28"/>
          <w:lang w:val="uk-UA" w:eastAsia="ru-RU"/>
        </w:rPr>
        <w:t>73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</w:p>
    <w:p w14:paraId="475CA3B5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480124AE" w14:textId="4A235AB0" w:rsidR="00CA6EBA" w:rsidRPr="00CA6EBA" w:rsidRDefault="00C9020A" w:rsidP="00435FF6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8C41EC">
        <w:rPr>
          <w:sz w:val="28"/>
          <w:szCs w:val="28"/>
          <w:lang w:val="uk-UA" w:eastAsia="ru-RU"/>
        </w:rPr>
        <w:t>МОСПАНА Дмитра Михайловича та МОСПАН</w:t>
      </w:r>
      <w:r w:rsidR="00CA6EBA">
        <w:rPr>
          <w:sz w:val="28"/>
          <w:szCs w:val="28"/>
          <w:lang w:val="uk-UA" w:eastAsia="ru-RU"/>
        </w:rPr>
        <w:t xml:space="preserve"> Надії Миколаївни </w:t>
      </w:r>
      <w:r w:rsidRPr="00C9020A">
        <w:rPr>
          <w:sz w:val="28"/>
          <w:szCs w:val="28"/>
          <w:lang w:val="uk-UA" w:eastAsia="ru-RU"/>
        </w:rPr>
        <w:t xml:space="preserve">за адресою: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перебуває прийомна дитина</w:t>
      </w:r>
      <w:r w:rsidR="00E412A8">
        <w:rPr>
          <w:sz w:val="28"/>
          <w:szCs w:val="28"/>
          <w:lang w:val="uk-UA" w:eastAsia="ru-RU"/>
        </w:rPr>
        <w:t>, особа з числа дітей, позбавлених батьківського піклування, яка продовжує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 xml:space="preserve">: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.</w:t>
      </w:r>
    </w:p>
    <w:p w14:paraId="6EE8FD73" w14:textId="3F19EE37" w:rsidR="00752498" w:rsidRDefault="00C9020A" w:rsidP="00435FF6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="00E412A8">
        <w:rPr>
          <w:sz w:val="28"/>
          <w:szCs w:val="28"/>
          <w:lang w:val="uk-UA" w:eastAsia="ru-RU"/>
        </w:rPr>
        <w:t>, особи з числа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752498">
        <w:rPr>
          <w:sz w:val="28"/>
          <w:szCs w:val="28"/>
          <w:lang w:val="uk-UA" w:eastAsia="ru-RU"/>
        </w:rPr>
        <w:t>.</w:t>
      </w:r>
    </w:p>
    <w:p w14:paraId="7B502799" w14:textId="77777777" w:rsidR="00C9020A" w:rsidRPr="00C9020A" w:rsidRDefault="00C76CEC" w:rsidP="00435FF6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4D0C1E7A" w14:textId="573D0CD8" w:rsidR="009663AB" w:rsidRDefault="00C9020A" w:rsidP="00435FF6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0117B6">
        <w:rPr>
          <w:sz w:val="28"/>
          <w:szCs w:val="28"/>
          <w:lang w:val="uk-UA" w:eastAsia="ru-RU"/>
        </w:rPr>
        <w:t>Новоушицькою</w:t>
      </w:r>
      <w:proofErr w:type="spellEnd"/>
      <w:r w:rsidR="000117B6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9663AB">
        <w:rPr>
          <w:sz w:val="28"/>
          <w:szCs w:val="28"/>
          <w:lang w:val="uk-UA" w:eastAsia="ru-RU"/>
        </w:rPr>
        <w:t xml:space="preserve">МОСПАНОМ Дмитром Михайловичем та МОСПАН Надією Миколаївною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адресою:</w:t>
      </w:r>
      <w:r w:rsidRPr="00C9020A">
        <w:rPr>
          <w:rFonts w:ascii="Calibri" w:hAnsi="Calibri"/>
          <w:sz w:val="22"/>
          <w:szCs w:val="22"/>
          <w:lang w:val="uk-UA" w:eastAsia="ru-RU"/>
        </w:rPr>
        <w:t xml:space="preserve"> 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bookmarkStart w:id="0" w:name="_GoBack"/>
      <w:bookmarkEnd w:id="0"/>
      <w:r w:rsidR="009663AB">
        <w:rPr>
          <w:sz w:val="28"/>
          <w:szCs w:val="28"/>
          <w:lang w:val="uk-UA" w:eastAsia="ru-RU"/>
        </w:rPr>
        <w:t>;</w:t>
      </w:r>
    </w:p>
    <w:p w14:paraId="64FA1EF0" w14:textId="77777777" w:rsidR="00C9020A" w:rsidRPr="00C9020A" w:rsidRDefault="00C9020A" w:rsidP="00435FF6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Pr="00C9020A">
        <w:rPr>
          <w:sz w:val="28"/>
          <w:szCs w:val="28"/>
          <w:lang w:val="uk-UA" w:eastAsia="ru-RU"/>
        </w:rPr>
        <w:tab/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6A81B740" w14:textId="0C8237C4" w:rsidR="00C9020A" w:rsidRPr="00C9020A" w:rsidRDefault="00C9020A" w:rsidP="00435FF6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0117B6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 адміністрації.</w:t>
      </w:r>
    </w:p>
    <w:p w14:paraId="35D9AA0B" w14:textId="77777777" w:rsidR="00C9020A" w:rsidRPr="00C9020A" w:rsidRDefault="00C76CEC" w:rsidP="00435FF6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 xml:space="preserve">прийомну </w:t>
      </w:r>
      <w:r w:rsidR="008263BD">
        <w:rPr>
          <w:sz w:val="28"/>
          <w:szCs w:val="28"/>
          <w:lang w:val="uk-UA" w:eastAsia="ru-RU"/>
        </w:rPr>
        <w:t>дитину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7A5D3758" w14:textId="77777777" w:rsidR="00C9020A" w:rsidRPr="00C9020A" w:rsidRDefault="00C76CEC" w:rsidP="00435FF6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5211285" w14:textId="77777777" w:rsidR="00C9020A" w:rsidRPr="00C9020A" w:rsidRDefault="00C9020A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40D0535B" w14:textId="77777777" w:rsidR="00C9020A" w:rsidRPr="00C9020A" w:rsidRDefault="00C9020A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lastRenderedPageBreak/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31A9823" w14:textId="77777777" w:rsidR="00C9020A" w:rsidRPr="00C9020A" w:rsidRDefault="00C9020A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особи з числа 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262B19A1" w14:textId="77777777" w:rsidR="00026B13" w:rsidRPr="009A38FF" w:rsidRDefault="00C76CEC" w:rsidP="00435FF6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прийомною</w:t>
      </w:r>
      <w:r w:rsidR="00026B13">
        <w:rPr>
          <w:sz w:val="28"/>
          <w:szCs w:val="28"/>
          <w:lang w:val="uk-UA" w:eastAsia="ru-RU"/>
        </w:rPr>
        <w:t xml:space="preserve"> дитиною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6021928A" w14:textId="77777777" w:rsidR="00026B13" w:rsidRDefault="00026B13" w:rsidP="00435FF6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02FF90A1" w14:textId="77777777" w:rsidR="00026B13" w:rsidRPr="009A38FF" w:rsidRDefault="00026B13" w:rsidP="00435FF6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дитиною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215C1175" w14:textId="77777777" w:rsidR="00026B13" w:rsidRPr="009A38FF" w:rsidRDefault="00026B13" w:rsidP="00435FF6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501310D1" w14:textId="77777777" w:rsidR="00C9020A" w:rsidRPr="00C9020A" w:rsidRDefault="00026B13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прийомної дитини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дитини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6AA73CA4" w14:textId="77777777" w:rsidR="00C76CEC" w:rsidRDefault="00C9020A" w:rsidP="00435FF6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39DA8B18" w14:textId="77777777" w:rsidR="00435FF6" w:rsidRDefault="00435FF6" w:rsidP="00435FF6">
      <w:pPr>
        <w:rPr>
          <w:b/>
          <w:bCs/>
          <w:sz w:val="28"/>
          <w:szCs w:val="28"/>
          <w:lang w:val="uk-UA"/>
        </w:rPr>
      </w:pPr>
    </w:p>
    <w:p w14:paraId="1016F78E" w14:textId="77777777" w:rsidR="00435FF6" w:rsidRDefault="00435FF6" w:rsidP="00C9020A">
      <w:pPr>
        <w:rPr>
          <w:b/>
          <w:bCs/>
          <w:sz w:val="28"/>
          <w:szCs w:val="28"/>
          <w:lang w:val="uk-UA"/>
        </w:rPr>
      </w:pPr>
    </w:p>
    <w:p w14:paraId="2CCE4508" w14:textId="77777777" w:rsidR="00C9020A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sectPr w:rsidR="00C9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117B6"/>
    <w:rsid w:val="0001696D"/>
    <w:rsid w:val="0002039F"/>
    <w:rsid w:val="00025854"/>
    <w:rsid w:val="00026B13"/>
    <w:rsid w:val="00035DAD"/>
    <w:rsid w:val="000633A9"/>
    <w:rsid w:val="00064FDC"/>
    <w:rsid w:val="0007134B"/>
    <w:rsid w:val="000965BB"/>
    <w:rsid w:val="000F6D98"/>
    <w:rsid w:val="00195CFE"/>
    <w:rsid w:val="001A4B96"/>
    <w:rsid w:val="001D6452"/>
    <w:rsid w:val="00213CC3"/>
    <w:rsid w:val="00216057"/>
    <w:rsid w:val="0023201C"/>
    <w:rsid w:val="00297D96"/>
    <w:rsid w:val="002A5EA2"/>
    <w:rsid w:val="00304933"/>
    <w:rsid w:val="0030628B"/>
    <w:rsid w:val="003249F6"/>
    <w:rsid w:val="00343D2C"/>
    <w:rsid w:val="003506DB"/>
    <w:rsid w:val="003D400F"/>
    <w:rsid w:val="003F5034"/>
    <w:rsid w:val="00430665"/>
    <w:rsid w:val="00435FF6"/>
    <w:rsid w:val="00457DEB"/>
    <w:rsid w:val="004C0744"/>
    <w:rsid w:val="004E5748"/>
    <w:rsid w:val="00524FC1"/>
    <w:rsid w:val="00525DB7"/>
    <w:rsid w:val="005A3851"/>
    <w:rsid w:val="005C5405"/>
    <w:rsid w:val="005F57E8"/>
    <w:rsid w:val="00640371"/>
    <w:rsid w:val="00692989"/>
    <w:rsid w:val="00714CAF"/>
    <w:rsid w:val="00737B1A"/>
    <w:rsid w:val="00741BCB"/>
    <w:rsid w:val="00752498"/>
    <w:rsid w:val="007717F3"/>
    <w:rsid w:val="007D0AEA"/>
    <w:rsid w:val="00802C29"/>
    <w:rsid w:val="00812285"/>
    <w:rsid w:val="00821FEC"/>
    <w:rsid w:val="008263BD"/>
    <w:rsid w:val="00872F17"/>
    <w:rsid w:val="008952D4"/>
    <w:rsid w:val="008C41EC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35A82"/>
    <w:rsid w:val="00A7583B"/>
    <w:rsid w:val="00A76816"/>
    <w:rsid w:val="00B27F49"/>
    <w:rsid w:val="00BA746E"/>
    <w:rsid w:val="00C5015A"/>
    <w:rsid w:val="00C65F80"/>
    <w:rsid w:val="00C76CEC"/>
    <w:rsid w:val="00C9020A"/>
    <w:rsid w:val="00CA6EBA"/>
    <w:rsid w:val="00CC6069"/>
    <w:rsid w:val="00CF5580"/>
    <w:rsid w:val="00D0383E"/>
    <w:rsid w:val="00D0565E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81D77"/>
    <w:rsid w:val="00E93DA8"/>
    <w:rsid w:val="00EA13A7"/>
    <w:rsid w:val="00F56B93"/>
    <w:rsid w:val="00F603EC"/>
    <w:rsid w:val="00F60A76"/>
    <w:rsid w:val="00F85567"/>
    <w:rsid w:val="00FA1739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6C59-BC76-46FB-951D-9A6E33C1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2022-10-07T09:11:00Z</cp:lastPrinted>
  <dcterms:created xsi:type="dcterms:W3CDTF">2025-07-21T11:34:00Z</dcterms:created>
  <dcterms:modified xsi:type="dcterms:W3CDTF">2025-07-21T11:38:00Z</dcterms:modified>
</cp:coreProperties>
</file>