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41" w:rsidRDefault="001E0541" w:rsidP="001E0541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eastAsia="uk-UA"/>
        </w:rPr>
        <w:drawing>
          <wp:inline distT="0" distB="0" distL="0" distR="0">
            <wp:extent cx="429260" cy="612140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41" w:rsidRPr="001E0541" w:rsidRDefault="001E0541" w:rsidP="001E0541">
      <w:pPr>
        <w:pStyle w:val="1"/>
        <w:spacing w:before="0" w:line="240" w:lineRule="auto"/>
        <w:rPr>
          <w:bCs w:val="0"/>
          <w:color w:val="000080"/>
          <w:lang w:val="ru-RU"/>
        </w:rPr>
      </w:pPr>
      <w:r w:rsidRPr="002D2EFA">
        <w:rPr>
          <w:bCs w:val="0"/>
          <w:color w:val="000080"/>
        </w:rPr>
        <w:t>НОВОУШИЦЬКА СЕЛИЩНА РАДА</w:t>
      </w:r>
    </w:p>
    <w:p w:rsidR="001E0541" w:rsidRPr="00D45EC0" w:rsidRDefault="001E0541" w:rsidP="001E0541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D45EC0">
        <w:rPr>
          <w:b/>
          <w:szCs w:val="28"/>
          <w:lang w:val="uk-UA"/>
        </w:rPr>
        <w:t>ВИКОНАВЧИЙ КОМІТЕТ</w:t>
      </w:r>
    </w:p>
    <w:p w:rsidR="001E0541" w:rsidRPr="002D2EFA" w:rsidRDefault="001E0541" w:rsidP="001E0541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:rsidR="001E0541" w:rsidRPr="002D2EFA" w:rsidRDefault="001E0541" w:rsidP="001E0541">
      <w:pPr>
        <w:pStyle w:val="ac"/>
        <w:spacing w:before="0"/>
        <w:rPr>
          <w:szCs w:val="16"/>
        </w:rPr>
      </w:pPr>
      <w:r w:rsidRPr="002D2EFA">
        <w:rPr>
          <w:sz w:val="28"/>
          <w:szCs w:val="28"/>
        </w:rPr>
        <w:t>Р</w:t>
      </w:r>
      <w:r>
        <w:rPr>
          <w:sz w:val="28"/>
          <w:szCs w:val="28"/>
        </w:rPr>
        <w:t>ІШЕН</w:t>
      </w:r>
      <w:r w:rsidRPr="002D2EFA">
        <w:rPr>
          <w:sz w:val="28"/>
          <w:szCs w:val="28"/>
        </w:rPr>
        <w:t>НЯ</w:t>
      </w:r>
      <w:r w:rsidRPr="002D2EFA"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1E0541" w:rsidRPr="00165D98" w:rsidTr="001E0541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1E0541" w:rsidRPr="001E0541" w:rsidRDefault="00E3763C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22.06.2023</w:t>
            </w:r>
          </w:p>
        </w:tc>
        <w:tc>
          <w:tcPr>
            <w:tcW w:w="846" w:type="dxa"/>
            <w:shd w:val="clear" w:color="auto" w:fill="auto"/>
          </w:tcPr>
          <w:p w:rsidR="001E0541" w:rsidRPr="001E0541" w:rsidRDefault="001E0541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1E0541" w:rsidRPr="001E0541" w:rsidRDefault="001E0541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8" w:type="dxa"/>
            <w:shd w:val="clear" w:color="auto" w:fill="auto"/>
          </w:tcPr>
          <w:p w:rsidR="001E0541" w:rsidRPr="001E0541" w:rsidRDefault="001E0541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0541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1E0541" w:rsidRPr="001E0541" w:rsidRDefault="001E0541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1E0541" w:rsidRPr="001E0541" w:rsidRDefault="001E0541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0541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1E0541" w:rsidRPr="001E0541" w:rsidRDefault="00E3763C" w:rsidP="001E0541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828</w:t>
            </w:r>
          </w:p>
        </w:tc>
      </w:tr>
    </w:tbl>
    <w:p w:rsidR="00E12A9B" w:rsidRDefault="00E12A9B" w:rsidP="00E12A9B">
      <w:pPr>
        <w:rPr>
          <w:lang w:val="uk-UA"/>
        </w:rPr>
      </w:pPr>
    </w:p>
    <w:p w:rsidR="001E0541" w:rsidRDefault="001E0541" w:rsidP="00E12A9B">
      <w:pPr>
        <w:rPr>
          <w:lang w:val="uk-UA"/>
        </w:rPr>
      </w:pPr>
    </w:p>
    <w:p w:rsidR="001E0541" w:rsidRPr="000F1A5B" w:rsidRDefault="001E0541" w:rsidP="00E12A9B">
      <w:pPr>
        <w:rPr>
          <w:lang w:val="uk-UA"/>
        </w:rPr>
      </w:pPr>
    </w:p>
    <w:p w:rsidR="00E12A9B" w:rsidRPr="000F1A5B" w:rsidRDefault="00E12A9B" w:rsidP="00E12A9B">
      <w:pPr>
        <w:pStyle w:val="Default"/>
        <w:jc w:val="both"/>
        <w:rPr>
          <w:b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 xml:space="preserve">Про затвердження Інструкції </w:t>
      </w:r>
    </w:p>
    <w:p w:rsidR="00E12A9B" w:rsidRPr="000F1A5B" w:rsidRDefault="00E12A9B" w:rsidP="00E12A9B">
      <w:pPr>
        <w:pStyle w:val="Default"/>
        <w:jc w:val="both"/>
        <w:rPr>
          <w:b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 xml:space="preserve">з діловодства за зверненнями </w:t>
      </w:r>
    </w:p>
    <w:p w:rsidR="00E12A9B" w:rsidRPr="000F1A5B" w:rsidRDefault="00E12A9B" w:rsidP="00E12A9B">
      <w:pPr>
        <w:pStyle w:val="Default"/>
        <w:jc w:val="both"/>
        <w:rPr>
          <w:b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 xml:space="preserve">громадян у виконавчому комітеті </w:t>
      </w:r>
    </w:p>
    <w:p w:rsidR="00E12A9B" w:rsidRPr="000F1A5B" w:rsidRDefault="00F200BC" w:rsidP="00E12A9B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Новоушицької</w:t>
      </w:r>
      <w:r w:rsidR="00CC1144" w:rsidRPr="000F1A5B">
        <w:rPr>
          <w:b/>
          <w:sz w:val="28"/>
          <w:szCs w:val="28"/>
          <w:lang w:val="uk-UA"/>
        </w:rPr>
        <w:t xml:space="preserve"> селищної</w:t>
      </w:r>
      <w:r w:rsidR="00E12A9B" w:rsidRPr="000F1A5B">
        <w:rPr>
          <w:b/>
          <w:sz w:val="28"/>
          <w:szCs w:val="28"/>
          <w:lang w:val="uk-UA"/>
        </w:rPr>
        <w:t xml:space="preserve"> ради</w:t>
      </w:r>
    </w:p>
    <w:p w:rsidR="00E12A9B" w:rsidRDefault="00E12A9B" w:rsidP="00E12A9B">
      <w:pPr>
        <w:pStyle w:val="Default"/>
        <w:jc w:val="both"/>
        <w:rPr>
          <w:sz w:val="28"/>
          <w:szCs w:val="28"/>
          <w:lang w:val="uk-UA"/>
        </w:rPr>
      </w:pPr>
    </w:p>
    <w:p w:rsidR="001E0541" w:rsidRPr="000F1A5B" w:rsidRDefault="001E0541" w:rsidP="00E12A9B">
      <w:pPr>
        <w:pStyle w:val="Default"/>
        <w:jc w:val="both"/>
        <w:rPr>
          <w:sz w:val="28"/>
          <w:szCs w:val="28"/>
          <w:lang w:val="uk-UA"/>
        </w:rPr>
      </w:pPr>
    </w:p>
    <w:p w:rsidR="00E260AF" w:rsidRDefault="00E12A9B" w:rsidP="00E260AF">
      <w:pPr>
        <w:pStyle w:val="Default"/>
        <w:spacing w:after="240"/>
        <w:ind w:firstLine="567"/>
        <w:jc w:val="both"/>
        <w:rPr>
          <w:b/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>Керуючись ст</w:t>
      </w:r>
      <w:r w:rsidR="000F1A5B" w:rsidRPr="000F1A5B">
        <w:rPr>
          <w:sz w:val="28"/>
          <w:szCs w:val="28"/>
          <w:lang w:val="uk-UA"/>
        </w:rPr>
        <w:t>аттею</w:t>
      </w:r>
      <w:r w:rsidRPr="000F1A5B">
        <w:rPr>
          <w:sz w:val="28"/>
          <w:szCs w:val="28"/>
          <w:lang w:val="uk-UA"/>
        </w:rPr>
        <w:t xml:space="preserve"> 38 Закону України «Про місцеве самоврядування в Україні» , відповідно до постанови Кабінету Міністрів України від 14.04.1997 № 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</w:t>
      </w:r>
      <w:bookmarkStart w:id="0" w:name="_GoBack"/>
      <w:bookmarkEnd w:id="0"/>
      <w:r w:rsidRPr="000F1A5B">
        <w:rPr>
          <w:sz w:val="28"/>
          <w:szCs w:val="28"/>
          <w:lang w:val="uk-UA"/>
        </w:rPr>
        <w:t xml:space="preserve">, та з метою встановлення єдиного порядку </w:t>
      </w:r>
      <w:r w:rsidR="000F1A5B" w:rsidRPr="000F1A5B">
        <w:rPr>
          <w:sz w:val="28"/>
          <w:szCs w:val="28"/>
          <w:lang w:val="uk-UA"/>
        </w:rPr>
        <w:t>роботи зі зверненнями громадян</w:t>
      </w:r>
      <w:r w:rsidR="00E260AF">
        <w:rPr>
          <w:sz w:val="28"/>
          <w:szCs w:val="28"/>
          <w:lang w:val="uk-UA"/>
        </w:rPr>
        <w:t xml:space="preserve"> </w:t>
      </w:r>
      <w:r w:rsidR="000F1A5B" w:rsidRPr="000F1A5B">
        <w:rPr>
          <w:sz w:val="28"/>
          <w:szCs w:val="28"/>
          <w:lang w:val="uk-UA"/>
        </w:rPr>
        <w:t>виконавчий комітет</w:t>
      </w:r>
      <w:r w:rsidR="000F1A5B" w:rsidRPr="000F1A5B">
        <w:rPr>
          <w:b/>
          <w:sz w:val="28"/>
          <w:szCs w:val="28"/>
          <w:lang w:val="uk-UA"/>
        </w:rPr>
        <w:t xml:space="preserve"> </w:t>
      </w:r>
    </w:p>
    <w:p w:rsidR="00E12A9B" w:rsidRPr="000F1A5B" w:rsidRDefault="00E12A9B" w:rsidP="00E260AF">
      <w:pPr>
        <w:pStyle w:val="Default"/>
        <w:spacing w:after="240"/>
        <w:ind w:firstLine="567"/>
        <w:jc w:val="center"/>
        <w:rPr>
          <w:b/>
          <w:sz w:val="28"/>
          <w:szCs w:val="28"/>
          <w:lang w:val="uk-UA"/>
        </w:rPr>
      </w:pPr>
      <w:r w:rsidRPr="000F1A5B">
        <w:rPr>
          <w:b/>
          <w:sz w:val="28"/>
          <w:szCs w:val="28"/>
          <w:lang w:val="uk-UA"/>
        </w:rPr>
        <w:t>ВИРІШИВ:</w:t>
      </w:r>
    </w:p>
    <w:p w:rsidR="00E12A9B" w:rsidRPr="000F1A5B" w:rsidRDefault="00E12A9B" w:rsidP="000F1A5B">
      <w:pPr>
        <w:pStyle w:val="a3"/>
        <w:ind w:firstLine="567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>1. Затвердити Інструкцію з діловодства за зверненнями громадян у виконавчому</w:t>
      </w:r>
      <w:r w:rsidR="00CC1144" w:rsidRPr="000F1A5B">
        <w:rPr>
          <w:sz w:val="28"/>
          <w:szCs w:val="28"/>
          <w:lang w:val="uk-UA"/>
        </w:rPr>
        <w:t xml:space="preserve"> комітеті </w:t>
      </w:r>
      <w:r w:rsidR="00F200BC">
        <w:rPr>
          <w:sz w:val="28"/>
          <w:szCs w:val="28"/>
          <w:lang w:val="uk-UA"/>
        </w:rPr>
        <w:t>Новоушицької</w:t>
      </w:r>
      <w:r w:rsidR="00CC1144" w:rsidRPr="000F1A5B">
        <w:rPr>
          <w:sz w:val="28"/>
          <w:szCs w:val="28"/>
          <w:lang w:val="uk-UA"/>
        </w:rPr>
        <w:t xml:space="preserve"> селищної</w:t>
      </w:r>
      <w:r w:rsidRPr="000F1A5B">
        <w:rPr>
          <w:sz w:val="28"/>
          <w:szCs w:val="28"/>
          <w:lang w:val="uk-UA"/>
        </w:rPr>
        <w:t xml:space="preserve"> ради (далі – Інструкція), що додається. </w:t>
      </w:r>
    </w:p>
    <w:p w:rsidR="00E12A9B" w:rsidRPr="000F1A5B" w:rsidRDefault="00C85FC8" w:rsidP="000F1A5B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0F1A5B">
        <w:rPr>
          <w:rStyle w:val="rvts8"/>
          <w:sz w:val="28"/>
          <w:szCs w:val="28"/>
          <w:lang w:val="uk-UA"/>
        </w:rPr>
        <w:t>2. Керівникам комунальних установ</w:t>
      </w:r>
      <w:r w:rsidR="00E12A9B" w:rsidRPr="000F1A5B">
        <w:rPr>
          <w:rStyle w:val="rvts8"/>
          <w:sz w:val="28"/>
          <w:szCs w:val="28"/>
          <w:lang w:val="uk-UA"/>
        </w:rPr>
        <w:t xml:space="preserve">, </w:t>
      </w:r>
      <w:r w:rsidR="00985732">
        <w:rPr>
          <w:rStyle w:val="rvts8"/>
          <w:sz w:val="28"/>
          <w:szCs w:val="28"/>
          <w:lang w:val="uk-UA"/>
        </w:rPr>
        <w:t>структурних підрозділів</w:t>
      </w:r>
      <w:r w:rsidR="00E12A9B" w:rsidRPr="000F1A5B">
        <w:rPr>
          <w:rStyle w:val="rvts8"/>
          <w:sz w:val="28"/>
          <w:szCs w:val="28"/>
          <w:lang w:val="uk-UA"/>
        </w:rPr>
        <w:t xml:space="preserve"> виконавчого коміт</w:t>
      </w:r>
      <w:r w:rsidR="00CC1144" w:rsidRPr="000F1A5B">
        <w:rPr>
          <w:rStyle w:val="rvts8"/>
          <w:sz w:val="28"/>
          <w:szCs w:val="28"/>
          <w:lang w:val="uk-UA"/>
        </w:rPr>
        <w:t xml:space="preserve">ету </w:t>
      </w:r>
      <w:r w:rsidR="00F200BC">
        <w:rPr>
          <w:rStyle w:val="rvts8"/>
          <w:sz w:val="28"/>
          <w:szCs w:val="28"/>
          <w:lang w:val="uk-UA"/>
        </w:rPr>
        <w:t>Новоушицької</w:t>
      </w:r>
      <w:r w:rsidR="00CC1144" w:rsidRPr="000F1A5B">
        <w:rPr>
          <w:rStyle w:val="rvts8"/>
          <w:sz w:val="28"/>
          <w:szCs w:val="28"/>
          <w:lang w:val="uk-UA"/>
        </w:rPr>
        <w:t xml:space="preserve"> селищної</w:t>
      </w:r>
      <w:r w:rsidR="00E12A9B" w:rsidRPr="000F1A5B">
        <w:rPr>
          <w:rStyle w:val="rvts8"/>
          <w:sz w:val="28"/>
          <w:szCs w:val="28"/>
          <w:lang w:val="uk-UA"/>
        </w:rPr>
        <w:t xml:space="preserve"> ради забезпечити дотримання вимог Інструкції.</w:t>
      </w:r>
    </w:p>
    <w:p w:rsidR="00E12A9B" w:rsidRPr="000F1A5B" w:rsidRDefault="009448A3" w:rsidP="000F1A5B">
      <w:pPr>
        <w:pStyle w:val="rvps13"/>
        <w:shd w:val="clear" w:color="auto" w:fill="FFFFFF"/>
        <w:spacing w:before="0" w:beforeAutospacing="0" w:after="0" w:afterAutospacing="0"/>
        <w:ind w:firstLine="567"/>
        <w:jc w:val="both"/>
        <w:rPr>
          <w:rStyle w:val="rvts8"/>
          <w:lang w:val="uk-UA"/>
        </w:rPr>
      </w:pPr>
      <w:r w:rsidRPr="000F1A5B">
        <w:rPr>
          <w:rStyle w:val="rvts8"/>
          <w:sz w:val="28"/>
          <w:szCs w:val="28"/>
          <w:lang w:val="uk-UA"/>
        </w:rPr>
        <w:t xml:space="preserve">3. </w:t>
      </w:r>
      <w:r w:rsidR="00F200BC">
        <w:rPr>
          <w:rStyle w:val="rvts8"/>
          <w:sz w:val="28"/>
          <w:szCs w:val="28"/>
          <w:lang w:val="uk-UA"/>
        </w:rPr>
        <w:t xml:space="preserve">Загальному відділу </w:t>
      </w:r>
      <w:r w:rsidR="00F054DA">
        <w:rPr>
          <w:rStyle w:val="rvts8"/>
          <w:sz w:val="28"/>
          <w:szCs w:val="28"/>
          <w:lang w:val="uk-UA"/>
        </w:rPr>
        <w:t xml:space="preserve">  </w:t>
      </w:r>
      <w:r w:rsidR="00F200BC">
        <w:rPr>
          <w:rStyle w:val="rvts8"/>
          <w:sz w:val="28"/>
          <w:szCs w:val="28"/>
          <w:lang w:val="uk-UA"/>
        </w:rPr>
        <w:t>Новоушицької</w:t>
      </w:r>
      <w:r w:rsidR="00CC1144" w:rsidRPr="000F1A5B">
        <w:rPr>
          <w:rStyle w:val="rvts8"/>
          <w:sz w:val="28"/>
          <w:szCs w:val="28"/>
          <w:lang w:val="uk-UA"/>
        </w:rPr>
        <w:t xml:space="preserve"> селищної</w:t>
      </w:r>
      <w:r w:rsidRPr="000F1A5B">
        <w:rPr>
          <w:rStyle w:val="rvts8"/>
          <w:sz w:val="28"/>
          <w:szCs w:val="28"/>
          <w:lang w:val="uk-UA"/>
        </w:rPr>
        <w:t xml:space="preserve"> ради</w:t>
      </w:r>
      <w:r w:rsidR="00E12A9B" w:rsidRPr="000F1A5B">
        <w:rPr>
          <w:rStyle w:val="rvts8"/>
          <w:sz w:val="28"/>
          <w:szCs w:val="28"/>
          <w:lang w:val="uk-UA"/>
        </w:rPr>
        <w:t xml:space="preserve"> здійснювати організаційно-методичне керівництво роботою зі зверненнями гр</w:t>
      </w:r>
      <w:r w:rsidR="00CC1144" w:rsidRPr="000F1A5B">
        <w:rPr>
          <w:rStyle w:val="rvts8"/>
          <w:sz w:val="28"/>
          <w:szCs w:val="28"/>
          <w:lang w:val="uk-UA"/>
        </w:rPr>
        <w:t>омадян у виконавчих органах селищної</w:t>
      </w:r>
      <w:r w:rsidR="00E12A9B" w:rsidRPr="000F1A5B">
        <w:rPr>
          <w:rStyle w:val="rvts8"/>
          <w:sz w:val="28"/>
          <w:szCs w:val="28"/>
          <w:lang w:val="uk-UA"/>
        </w:rPr>
        <w:t xml:space="preserve"> ради.</w:t>
      </w:r>
    </w:p>
    <w:p w:rsidR="00E12A9B" w:rsidRPr="000F1A5B" w:rsidRDefault="009448A3" w:rsidP="000F1A5B">
      <w:pPr>
        <w:ind w:firstLine="567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ab/>
        <w:t>4</w:t>
      </w:r>
      <w:r w:rsidR="00E12A9B" w:rsidRPr="000F1A5B">
        <w:rPr>
          <w:sz w:val="28"/>
          <w:szCs w:val="28"/>
          <w:lang w:val="uk-UA"/>
        </w:rPr>
        <w:t>. Контроль за виконанням цього рішення покласти на керуючого справами (секрета</w:t>
      </w:r>
      <w:r w:rsidR="00CC1144" w:rsidRPr="000F1A5B">
        <w:rPr>
          <w:sz w:val="28"/>
          <w:szCs w:val="28"/>
          <w:lang w:val="uk-UA"/>
        </w:rPr>
        <w:t xml:space="preserve">ря) виконавчого комітету </w:t>
      </w:r>
      <w:r w:rsidR="00F200BC">
        <w:rPr>
          <w:sz w:val="28"/>
          <w:szCs w:val="28"/>
          <w:lang w:val="uk-UA"/>
        </w:rPr>
        <w:t>Новоушицької</w:t>
      </w:r>
      <w:r w:rsidR="00CC1144" w:rsidRPr="000F1A5B">
        <w:rPr>
          <w:sz w:val="28"/>
          <w:szCs w:val="28"/>
          <w:lang w:val="uk-UA"/>
        </w:rPr>
        <w:t xml:space="preserve"> селищної ради </w:t>
      </w:r>
      <w:r w:rsidR="001E0541">
        <w:rPr>
          <w:sz w:val="28"/>
          <w:szCs w:val="28"/>
          <w:lang w:val="uk-UA"/>
        </w:rPr>
        <w:t>Валерія ЗВАРИЧУКА.</w:t>
      </w:r>
    </w:p>
    <w:p w:rsidR="00E12A9B" w:rsidRPr="000F1A5B" w:rsidRDefault="00E12A9B" w:rsidP="00E12A9B">
      <w:pPr>
        <w:pStyle w:val="Default"/>
        <w:rPr>
          <w:sz w:val="28"/>
          <w:szCs w:val="28"/>
          <w:lang w:val="uk-UA"/>
        </w:rPr>
      </w:pPr>
    </w:p>
    <w:p w:rsidR="009448A3" w:rsidRPr="000F1A5B" w:rsidRDefault="009448A3" w:rsidP="00E12A9B">
      <w:pPr>
        <w:pStyle w:val="Default"/>
        <w:rPr>
          <w:sz w:val="28"/>
          <w:szCs w:val="28"/>
          <w:lang w:val="uk-UA"/>
        </w:rPr>
      </w:pPr>
    </w:p>
    <w:p w:rsidR="00E36240" w:rsidRPr="00E260AF" w:rsidRDefault="00CC1144" w:rsidP="009448A3">
      <w:pPr>
        <w:pStyle w:val="Default"/>
        <w:rPr>
          <w:b/>
          <w:bCs/>
          <w:sz w:val="28"/>
          <w:szCs w:val="28"/>
          <w:lang w:val="uk-UA"/>
        </w:rPr>
      </w:pPr>
      <w:r w:rsidRPr="00E260AF">
        <w:rPr>
          <w:b/>
          <w:bCs/>
          <w:sz w:val="28"/>
          <w:szCs w:val="28"/>
          <w:lang w:val="uk-UA"/>
        </w:rPr>
        <w:t>Селищний голова</w:t>
      </w:r>
      <w:r w:rsidRPr="00E260AF">
        <w:rPr>
          <w:b/>
          <w:bCs/>
          <w:sz w:val="28"/>
          <w:szCs w:val="28"/>
          <w:lang w:val="uk-UA"/>
        </w:rPr>
        <w:tab/>
      </w:r>
      <w:r w:rsidRPr="00E260AF">
        <w:rPr>
          <w:b/>
          <w:bCs/>
          <w:sz w:val="28"/>
          <w:szCs w:val="28"/>
          <w:lang w:val="uk-UA"/>
        </w:rPr>
        <w:tab/>
      </w:r>
      <w:r w:rsidRPr="00E260AF">
        <w:rPr>
          <w:b/>
          <w:bCs/>
          <w:sz w:val="28"/>
          <w:szCs w:val="28"/>
          <w:lang w:val="uk-UA"/>
        </w:rPr>
        <w:tab/>
      </w:r>
      <w:r w:rsidRPr="00E260AF">
        <w:rPr>
          <w:b/>
          <w:bCs/>
          <w:sz w:val="28"/>
          <w:szCs w:val="28"/>
          <w:lang w:val="uk-UA"/>
        </w:rPr>
        <w:tab/>
      </w:r>
      <w:r w:rsidRPr="00E260AF">
        <w:rPr>
          <w:b/>
          <w:bCs/>
          <w:sz w:val="28"/>
          <w:szCs w:val="28"/>
          <w:lang w:val="uk-UA"/>
        </w:rPr>
        <w:tab/>
      </w:r>
      <w:r w:rsidRPr="00E260AF">
        <w:rPr>
          <w:b/>
          <w:bCs/>
          <w:sz w:val="28"/>
          <w:szCs w:val="28"/>
          <w:lang w:val="uk-UA"/>
        </w:rPr>
        <w:tab/>
      </w:r>
      <w:r w:rsidR="009448A3" w:rsidRPr="00E260AF">
        <w:rPr>
          <w:b/>
          <w:bCs/>
          <w:sz w:val="28"/>
          <w:szCs w:val="28"/>
          <w:lang w:val="uk-UA"/>
        </w:rPr>
        <w:t xml:space="preserve"> </w:t>
      </w:r>
      <w:r w:rsidR="000F1A5B" w:rsidRPr="00E260AF">
        <w:rPr>
          <w:b/>
          <w:bCs/>
          <w:sz w:val="28"/>
          <w:szCs w:val="28"/>
          <w:lang w:val="uk-UA"/>
        </w:rPr>
        <w:t xml:space="preserve">      </w:t>
      </w:r>
      <w:r w:rsidR="00E260AF" w:rsidRPr="00E260AF">
        <w:rPr>
          <w:b/>
          <w:bCs/>
          <w:sz w:val="28"/>
          <w:szCs w:val="28"/>
          <w:lang w:val="uk-UA"/>
        </w:rPr>
        <w:t>Анатолій ОЛІЙНИК</w:t>
      </w:r>
    </w:p>
    <w:p w:rsidR="00F847C0" w:rsidRDefault="00F847C0" w:rsidP="009448A3">
      <w:pPr>
        <w:pStyle w:val="Default"/>
        <w:rPr>
          <w:bCs/>
          <w:sz w:val="28"/>
          <w:szCs w:val="28"/>
          <w:lang w:val="uk-UA"/>
        </w:rPr>
        <w:sectPr w:rsidR="00F847C0" w:rsidSect="000F1A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12A9B" w:rsidRPr="000F1A5B" w:rsidRDefault="00E12A9B" w:rsidP="001E0541">
      <w:pPr>
        <w:pStyle w:val="Default"/>
        <w:ind w:firstLine="5387"/>
        <w:rPr>
          <w:bCs/>
          <w:sz w:val="28"/>
          <w:szCs w:val="28"/>
          <w:lang w:val="uk-UA"/>
        </w:rPr>
      </w:pPr>
      <w:r w:rsidRPr="000F1A5B">
        <w:rPr>
          <w:bCs/>
          <w:sz w:val="28"/>
          <w:szCs w:val="28"/>
          <w:lang w:val="uk-UA"/>
        </w:rPr>
        <w:lastRenderedPageBreak/>
        <w:t xml:space="preserve">ЗАТВЕРДЖЕНО </w:t>
      </w:r>
    </w:p>
    <w:p w:rsidR="00E12A9B" w:rsidRPr="000F1A5B" w:rsidRDefault="000F1A5B" w:rsidP="001E0541">
      <w:pPr>
        <w:pStyle w:val="Default"/>
        <w:ind w:firstLine="5387"/>
        <w:jc w:val="both"/>
        <w:rPr>
          <w:sz w:val="28"/>
          <w:szCs w:val="28"/>
          <w:lang w:val="uk-UA"/>
        </w:rPr>
      </w:pPr>
      <w:r w:rsidRPr="000F1A5B">
        <w:rPr>
          <w:bCs/>
          <w:sz w:val="28"/>
          <w:szCs w:val="28"/>
          <w:lang w:val="uk-UA"/>
        </w:rPr>
        <w:t>Рішення</w:t>
      </w:r>
      <w:r w:rsidR="00E12A9B" w:rsidRPr="000F1A5B">
        <w:rPr>
          <w:bCs/>
          <w:sz w:val="28"/>
          <w:szCs w:val="28"/>
          <w:lang w:val="uk-UA"/>
        </w:rPr>
        <w:t xml:space="preserve"> виконавчого комітету </w:t>
      </w:r>
    </w:p>
    <w:p w:rsidR="00E12A9B" w:rsidRPr="000F1A5B" w:rsidRDefault="00F200BC" w:rsidP="001E0541">
      <w:pPr>
        <w:pStyle w:val="Default"/>
        <w:ind w:firstLine="538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Новоушицької</w:t>
      </w:r>
      <w:r w:rsidR="00E36240" w:rsidRPr="000F1A5B">
        <w:rPr>
          <w:bCs/>
          <w:sz w:val="28"/>
          <w:szCs w:val="28"/>
          <w:lang w:val="uk-UA"/>
        </w:rPr>
        <w:t xml:space="preserve"> селищної</w:t>
      </w:r>
      <w:r w:rsidR="00E12A9B" w:rsidRPr="000F1A5B">
        <w:rPr>
          <w:bCs/>
          <w:sz w:val="28"/>
          <w:szCs w:val="28"/>
          <w:lang w:val="uk-UA"/>
        </w:rPr>
        <w:t xml:space="preserve"> ради </w:t>
      </w:r>
    </w:p>
    <w:p w:rsidR="00E12A9B" w:rsidRPr="000F1A5B" w:rsidRDefault="001E0541" w:rsidP="001E0541">
      <w:pPr>
        <w:pStyle w:val="Default"/>
        <w:ind w:firstLine="538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22.06.2023 </w:t>
      </w:r>
      <w:r w:rsidR="00E12A9B" w:rsidRPr="000F1A5B">
        <w:rPr>
          <w:bCs/>
          <w:sz w:val="28"/>
          <w:szCs w:val="28"/>
          <w:lang w:val="uk-UA"/>
        </w:rPr>
        <w:t xml:space="preserve"> № </w:t>
      </w:r>
      <w:r w:rsidR="00E3763C">
        <w:rPr>
          <w:bCs/>
          <w:sz w:val="28"/>
          <w:szCs w:val="28"/>
          <w:lang w:val="uk-UA"/>
        </w:rPr>
        <w:t>828</w:t>
      </w:r>
    </w:p>
    <w:p w:rsidR="00E12A9B" w:rsidRPr="000F1A5B" w:rsidRDefault="00E12A9B" w:rsidP="00E12A9B">
      <w:pPr>
        <w:pStyle w:val="Default"/>
        <w:rPr>
          <w:sz w:val="28"/>
          <w:szCs w:val="28"/>
          <w:lang w:val="uk-UA"/>
        </w:rPr>
      </w:pPr>
    </w:p>
    <w:p w:rsidR="00E12A9B" w:rsidRPr="000F1A5B" w:rsidRDefault="00E12A9B" w:rsidP="00E12A9B">
      <w:pPr>
        <w:pStyle w:val="Default"/>
        <w:jc w:val="center"/>
        <w:rPr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>ІНСТРУКЦІЯ</w:t>
      </w:r>
    </w:p>
    <w:p w:rsidR="00E12A9B" w:rsidRPr="000F1A5B" w:rsidRDefault="00E12A9B" w:rsidP="00E12A9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 xml:space="preserve">з діловодства за зверненнями громадян </w:t>
      </w:r>
    </w:p>
    <w:p w:rsidR="00E12A9B" w:rsidRPr="000F1A5B" w:rsidRDefault="00E12A9B" w:rsidP="00E12A9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>у виконавчому</w:t>
      </w:r>
      <w:r w:rsidR="00211AC4" w:rsidRPr="000F1A5B">
        <w:rPr>
          <w:b/>
          <w:bCs/>
          <w:sz w:val="28"/>
          <w:szCs w:val="28"/>
          <w:lang w:val="uk-UA"/>
        </w:rPr>
        <w:t xml:space="preserve"> комітеті </w:t>
      </w:r>
      <w:r w:rsidR="00F200BC">
        <w:rPr>
          <w:b/>
          <w:bCs/>
          <w:sz w:val="28"/>
          <w:szCs w:val="28"/>
          <w:lang w:val="uk-UA"/>
        </w:rPr>
        <w:t>Новоушицької</w:t>
      </w:r>
      <w:r w:rsidR="00211AC4" w:rsidRPr="000F1A5B">
        <w:rPr>
          <w:b/>
          <w:bCs/>
          <w:sz w:val="28"/>
          <w:szCs w:val="28"/>
          <w:lang w:val="uk-UA"/>
        </w:rPr>
        <w:t xml:space="preserve"> селищної </w:t>
      </w:r>
      <w:r w:rsidRPr="000F1A5B">
        <w:rPr>
          <w:b/>
          <w:bCs/>
          <w:sz w:val="28"/>
          <w:szCs w:val="28"/>
          <w:lang w:val="uk-UA"/>
        </w:rPr>
        <w:t xml:space="preserve">ради </w:t>
      </w:r>
    </w:p>
    <w:p w:rsidR="00E12A9B" w:rsidRPr="000F1A5B" w:rsidRDefault="00E12A9B" w:rsidP="000F1A5B">
      <w:pPr>
        <w:pStyle w:val="Default"/>
        <w:rPr>
          <w:sz w:val="28"/>
          <w:szCs w:val="28"/>
          <w:lang w:val="uk-UA"/>
        </w:rPr>
      </w:pPr>
    </w:p>
    <w:p w:rsidR="00E12A9B" w:rsidRPr="000F1A5B" w:rsidRDefault="00E12A9B" w:rsidP="000F1A5B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F1A5B">
        <w:rPr>
          <w:b/>
          <w:bCs/>
          <w:sz w:val="28"/>
          <w:szCs w:val="28"/>
          <w:lang w:val="uk-UA"/>
        </w:rPr>
        <w:t>1. Загальні положення</w:t>
      </w:r>
    </w:p>
    <w:p w:rsidR="00E12A9B" w:rsidRPr="000F1A5B" w:rsidRDefault="00E12A9B" w:rsidP="00E12A9B">
      <w:pPr>
        <w:pStyle w:val="Default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ab/>
        <w:t xml:space="preserve">1.1. Інструкція з діловодства за зверненнями громадян встановлює загальні правила і регламентує порядок роботи з пропозиціями (зауваженнями), заявами (клопотаннями) і скаргами громадян з моменту їх надходження до відправлення або передачі в архів.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1.2. Діловодство за пропозиціями (зауваженнями), заявами (клопотаннями) і скаргами громадян у вик</w:t>
      </w:r>
      <w:r w:rsidR="00211AC4" w:rsidRPr="000F1A5B">
        <w:rPr>
          <w:color w:val="auto"/>
          <w:sz w:val="28"/>
          <w:szCs w:val="28"/>
          <w:lang w:val="uk-UA"/>
        </w:rPr>
        <w:t xml:space="preserve">онавчому комітеті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211AC4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 ведеться окремо від інших видів діловодства і покладається на призначеного відповідального по роботі із зверненнями громадян.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1.3. Порядок ведення діловодства за зверненнями громадян, які містять відомості, що становлять державну або іншу таємницю, яка охороняється законом, визначається спеціальними нормативно-правовими актами.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Особисту відповідальність за стан діловодства за з</w:t>
      </w:r>
      <w:r w:rsidR="009C4BD1" w:rsidRPr="000F1A5B">
        <w:rPr>
          <w:color w:val="auto"/>
          <w:sz w:val="28"/>
          <w:szCs w:val="28"/>
          <w:lang w:val="uk-UA"/>
        </w:rPr>
        <w:t>верненнями громадян несе селищний</w:t>
      </w:r>
      <w:r w:rsidRPr="000F1A5B">
        <w:rPr>
          <w:color w:val="auto"/>
          <w:sz w:val="28"/>
          <w:szCs w:val="28"/>
          <w:lang w:val="uk-UA"/>
        </w:rPr>
        <w:t xml:space="preserve"> голова.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1.4. Викладені в Інструкції правила і рекомендації щодо порядку здійснення діловодних процесів за зверненнями громадян розроблені відповідно до положень Інструкції з діловодства, що розроблена на підставі Типової інструкції з діловодства у центральних органах виконавчої влади, Ради міністрів Автономної Республіки Крим, місцевих органах виконавчої влади від 30 листопада 2011  № 1242,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 зі змінами, нормативно-розпорядчими документами районної державної адміністрації, виконавчого</w:t>
      </w:r>
      <w:r w:rsidR="009C4BD1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9C4BD1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ради, що встановлюють порядок організації та діяльності органів виконавчої влади, здійснення контролю за зверненнями громадян, удосконалення діяльності організаційних структур, а також відповідно до державних стандартів на організаційно-розпорядчу документацію.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1.5. Відповідальність за ведення діловодства за зверненнями громадян у виконавчому</w:t>
      </w:r>
      <w:r w:rsidR="009C4BD1" w:rsidRPr="000F1A5B">
        <w:rPr>
          <w:color w:val="auto"/>
          <w:sz w:val="28"/>
          <w:szCs w:val="28"/>
          <w:lang w:val="uk-UA"/>
        </w:rPr>
        <w:t xml:space="preserve"> комітеті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9C4BD1" w:rsidRPr="000F1A5B">
        <w:rPr>
          <w:color w:val="auto"/>
          <w:sz w:val="28"/>
          <w:szCs w:val="28"/>
          <w:lang w:val="uk-UA"/>
        </w:rPr>
        <w:t xml:space="preserve"> селищної ради несе </w:t>
      </w:r>
      <w:r w:rsidR="00F200BC">
        <w:rPr>
          <w:color w:val="auto"/>
          <w:sz w:val="28"/>
          <w:szCs w:val="28"/>
          <w:lang w:val="uk-UA"/>
        </w:rPr>
        <w:t>керуючий</w:t>
      </w:r>
      <w:r w:rsidRPr="000F1A5B">
        <w:rPr>
          <w:color w:val="auto"/>
          <w:sz w:val="28"/>
          <w:szCs w:val="28"/>
          <w:lang w:val="uk-UA"/>
        </w:rPr>
        <w:t xml:space="preserve"> справами</w:t>
      </w:r>
      <w:r w:rsidR="001E0541">
        <w:rPr>
          <w:color w:val="auto"/>
          <w:sz w:val="28"/>
          <w:szCs w:val="28"/>
          <w:lang w:val="uk-UA"/>
        </w:rPr>
        <w:t xml:space="preserve"> (</w:t>
      </w:r>
      <w:r w:rsidRPr="000F1A5B">
        <w:rPr>
          <w:color w:val="auto"/>
          <w:sz w:val="28"/>
          <w:szCs w:val="28"/>
          <w:lang w:val="uk-UA"/>
        </w:rPr>
        <w:t>секрет</w:t>
      </w:r>
      <w:r w:rsidR="009C4BD1" w:rsidRPr="000F1A5B">
        <w:rPr>
          <w:color w:val="auto"/>
          <w:sz w:val="28"/>
          <w:szCs w:val="28"/>
          <w:lang w:val="uk-UA"/>
        </w:rPr>
        <w:t>ар) виконавчого комітету селищної</w:t>
      </w:r>
      <w:r w:rsidRPr="000F1A5B">
        <w:rPr>
          <w:color w:val="auto"/>
          <w:sz w:val="28"/>
          <w:szCs w:val="28"/>
          <w:lang w:val="uk-UA"/>
        </w:rPr>
        <w:t xml:space="preserve"> ради.</w:t>
      </w:r>
    </w:p>
    <w:p w:rsidR="00E12A9B" w:rsidRPr="000F1A5B" w:rsidRDefault="00E12A9B" w:rsidP="00E12A9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Ведення діловодства за пропозиціями, заявами, скаргами громадян відповідно до вимог державних стандартів, інструкції з діловодства за зверненнями громадян та цієї інструкції покладається на відповідального по </w:t>
      </w:r>
      <w:r w:rsidRPr="000F1A5B">
        <w:rPr>
          <w:color w:val="auto"/>
          <w:sz w:val="28"/>
          <w:szCs w:val="28"/>
          <w:lang w:val="uk-UA"/>
        </w:rPr>
        <w:lastRenderedPageBreak/>
        <w:t>роботі із зверненнями громадян виконавчого</w:t>
      </w:r>
      <w:r w:rsidR="009C4BD1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9C4BD1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1.6. Діловодство за зверненнями громадян у виконавчому комітеті  та всіх структурних підрозділах виконавчого</w:t>
      </w:r>
      <w:r w:rsidR="009C4BD1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B94EEE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 ведеться українською мовою. </w:t>
      </w:r>
    </w:p>
    <w:p w:rsidR="00E12A9B" w:rsidRPr="000F1A5B" w:rsidRDefault="00E12A9B" w:rsidP="00E12A9B">
      <w:pPr>
        <w:pStyle w:val="Default"/>
        <w:rPr>
          <w:color w:val="auto"/>
          <w:sz w:val="28"/>
          <w:szCs w:val="28"/>
          <w:lang w:val="uk-UA"/>
        </w:rPr>
      </w:pPr>
    </w:p>
    <w:p w:rsidR="00E12A9B" w:rsidRPr="000F1A5B" w:rsidRDefault="00E12A9B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F1A5B">
        <w:rPr>
          <w:b/>
          <w:bCs/>
          <w:color w:val="auto"/>
          <w:sz w:val="28"/>
          <w:szCs w:val="28"/>
          <w:lang w:val="uk-UA"/>
        </w:rPr>
        <w:t>2. Приймання та реєстрація звернень громадян.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2.1. Всі конверт</w:t>
      </w:r>
      <w:r w:rsidR="00B94EEE" w:rsidRPr="000F1A5B">
        <w:rPr>
          <w:color w:val="auto"/>
          <w:sz w:val="28"/>
          <w:szCs w:val="28"/>
          <w:lang w:val="uk-UA"/>
        </w:rPr>
        <w:t>и, які надійшли на ім’я селищного голови, секретаря селищної ради, заступників селищного</w:t>
      </w:r>
      <w:r w:rsidRPr="000F1A5B">
        <w:rPr>
          <w:color w:val="auto"/>
          <w:sz w:val="28"/>
          <w:szCs w:val="28"/>
          <w:lang w:val="uk-UA"/>
        </w:rPr>
        <w:t xml:space="preserve"> голови з питань роботи вико</w:t>
      </w:r>
      <w:r w:rsidR="00B94EEE" w:rsidRPr="000F1A5B">
        <w:rPr>
          <w:color w:val="auto"/>
          <w:sz w:val="28"/>
          <w:szCs w:val="28"/>
          <w:lang w:val="uk-UA"/>
        </w:rPr>
        <w:t>навчих органів ради та керуючо</w:t>
      </w:r>
      <w:r w:rsidR="001E0541">
        <w:rPr>
          <w:color w:val="auto"/>
          <w:sz w:val="28"/>
          <w:szCs w:val="28"/>
          <w:lang w:val="uk-UA"/>
        </w:rPr>
        <w:t>го</w:t>
      </w:r>
      <w:r w:rsidRPr="000F1A5B">
        <w:rPr>
          <w:color w:val="auto"/>
          <w:sz w:val="28"/>
          <w:szCs w:val="28"/>
          <w:lang w:val="uk-UA"/>
        </w:rPr>
        <w:t xml:space="preserve"> справами ( секрета</w:t>
      </w:r>
      <w:r w:rsidR="00B94EEE" w:rsidRPr="000F1A5B">
        <w:rPr>
          <w:color w:val="auto"/>
          <w:sz w:val="28"/>
          <w:szCs w:val="28"/>
          <w:lang w:val="uk-UA"/>
        </w:rPr>
        <w:t xml:space="preserve">ря) виконавчого комітету селищної </w:t>
      </w:r>
      <w:r w:rsidRPr="000F1A5B">
        <w:rPr>
          <w:color w:val="auto"/>
          <w:sz w:val="28"/>
          <w:szCs w:val="28"/>
          <w:lang w:val="uk-UA"/>
        </w:rPr>
        <w:t xml:space="preserve"> ради, за винятком тих, що мають напис «особисто», ро</w:t>
      </w:r>
      <w:r w:rsidR="003014DE" w:rsidRPr="000F1A5B">
        <w:rPr>
          <w:color w:val="auto"/>
          <w:sz w:val="28"/>
          <w:szCs w:val="28"/>
          <w:lang w:val="uk-UA"/>
        </w:rPr>
        <w:t xml:space="preserve">зкриваються </w:t>
      </w:r>
      <w:r w:rsidR="001E0541">
        <w:rPr>
          <w:color w:val="auto"/>
          <w:sz w:val="28"/>
          <w:szCs w:val="28"/>
          <w:lang w:val="uk-UA"/>
        </w:rPr>
        <w:t>спеціалістом загального</w:t>
      </w:r>
      <w:r w:rsidR="003014DE" w:rsidRPr="000F1A5B">
        <w:rPr>
          <w:color w:val="auto"/>
          <w:sz w:val="28"/>
          <w:szCs w:val="28"/>
          <w:lang w:val="uk-UA"/>
        </w:rPr>
        <w:t xml:space="preserve"> відділу</w:t>
      </w:r>
      <w:r w:rsidRPr="000F1A5B">
        <w:rPr>
          <w:color w:val="auto"/>
          <w:sz w:val="28"/>
          <w:szCs w:val="28"/>
          <w:lang w:val="uk-UA"/>
        </w:rPr>
        <w:t xml:space="preserve">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При розкритті конвертів перевіряється правильність доставки, непошкодженість упаковки, відповідність номерів на документах і конвертах. </w:t>
      </w:r>
      <w:r w:rsidRPr="000F1A5B">
        <w:rPr>
          <w:color w:val="auto"/>
          <w:sz w:val="28"/>
          <w:szCs w:val="28"/>
          <w:lang w:val="uk-UA"/>
        </w:rPr>
        <w:tab/>
        <w:t xml:space="preserve">При пошкодженні конверта робиться відмітка у поштовому реєстрі та на конверті.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Якщо виявлено відсутність документа або додатків до нього, невідповідність номера на конверті номеру документа, складається акт у двох примірниках, один з яких надсилається відправнику, а другий – залишається у виконавчому</w:t>
      </w:r>
      <w:r w:rsidR="003014DE" w:rsidRPr="000F1A5B">
        <w:rPr>
          <w:color w:val="auto"/>
          <w:sz w:val="28"/>
          <w:szCs w:val="28"/>
          <w:lang w:val="uk-UA"/>
        </w:rPr>
        <w:t xml:space="preserve"> комітеті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3014DE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2.2. Конверти (вирізки з них) обов’язково зберігаються разом з пропозицією, заявою, скаргою.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2.3. Реєстрація пропозицій, заяв, скарг громадян – це фіксування факту надходження звернення шляхом проставляння на ньому умовного позначення – реєстраційного індексу, порядкового номера та дати надходження.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Реєстрація звернень громадян проводиться з метою забезпечення їх обліку, контролю за терміном ро</w:t>
      </w:r>
      <w:r w:rsidR="004D50CF" w:rsidRPr="000F1A5B">
        <w:rPr>
          <w:color w:val="auto"/>
          <w:sz w:val="28"/>
          <w:szCs w:val="28"/>
          <w:lang w:val="uk-UA"/>
        </w:rPr>
        <w:t xml:space="preserve">згляду та виконанням доручень.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="004D50CF" w:rsidRPr="000F1A5B">
        <w:rPr>
          <w:color w:val="000000" w:themeColor="text1"/>
          <w:sz w:val="28"/>
          <w:szCs w:val="28"/>
          <w:lang w:val="uk-UA"/>
        </w:rPr>
        <w:t>2.4</w:t>
      </w:r>
      <w:r w:rsidR="004D50CF" w:rsidRPr="001E0541">
        <w:rPr>
          <w:color w:val="auto"/>
          <w:sz w:val="28"/>
          <w:szCs w:val="28"/>
          <w:lang w:val="uk-UA"/>
        </w:rPr>
        <w:t>.</w:t>
      </w:r>
      <w:r w:rsidR="001E0541">
        <w:rPr>
          <w:color w:val="FF0000"/>
          <w:sz w:val="28"/>
          <w:szCs w:val="28"/>
          <w:lang w:val="uk-UA"/>
        </w:rPr>
        <w:t xml:space="preserve"> </w:t>
      </w:r>
      <w:r w:rsidRPr="000F1A5B">
        <w:rPr>
          <w:color w:val="auto"/>
          <w:sz w:val="28"/>
          <w:szCs w:val="28"/>
          <w:lang w:val="uk-UA"/>
        </w:rPr>
        <w:t>Реєстрація письмових звернень громадян здійснюєтьс</w:t>
      </w:r>
      <w:r w:rsidR="0013532A" w:rsidRPr="000F1A5B">
        <w:rPr>
          <w:color w:val="auto"/>
          <w:sz w:val="28"/>
          <w:szCs w:val="28"/>
          <w:lang w:val="uk-UA"/>
        </w:rPr>
        <w:t xml:space="preserve">я </w:t>
      </w:r>
      <w:r w:rsidR="001B21DE">
        <w:rPr>
          <w:color w:val="auto"/>
          <w:sz w:val="28"/>
          <w:szCs w:val="28"/>
          <w:lang w:val="uk-UA"/>
        </w:rPr>
        <w:t>спеціалістами загального</w:t>
      </w:r>
      <w:r w:rsidR="001E0541">
        <w:rPr>
          <w:color w:val="auto"/>
          <w:sz w:val="28"/>
          <w:szCs w:val="28"/>
          <w:lang w:val="uk-UA"/>
        </w:rPr>
        <w:t xml:space="preserve"> відділу </w:t>
      </w:r>
      <w:r w:rsidRPr="000F1A5B">
        <w:rPr>
          <w:color w:val="auto"/>
          <w:sz w:val="28"/>
          <w:szCs w:val="28"/>
          <w:lang w:val="uk-UA"/>
        </w:rPr>
        <w:t xml:space="preserve">виконавчого комітету в </w:t>
      </w:r>
      <w:r w:rsidR="001E0541">
        <w:rPr>
          <w:color w:val="auto"/>
          <w:sz w:val="28"/>
          <w:szCs w:val="28"/>
          <w:lang w:val="uk-UA"/>
        </w:rPr>
        <w:t xml:space="preserve">електронній базі </w:t>
      </w:r>
      <w:r w:rsidRPr="000F1A5B">
        <w:rPr>
          <w:color w:val="auto"/>
          <w:sz w:val="28"/>
          <w:szCs w:val="28"/>
          <w:lang w:val="uk-UA"/>
        </w:rPr>
        <w:t>реєстрації</w:t>
      </w:r>
      <w:r w:rsidR="001E0541">
        <w:rPr>
          <w:color w:val="auto"/>
          <w:sz w:val="28"/>
          <w:szCs w:val="28"/>
          <w:lang w:val="uk-UA"/>
        </w:rPr>
        <w:t xml:space="preserve"> звернень громадян</w:t>
      </w:r>
      <w:r w:rsidRPr="000F1A5B">
        <w:rPr>
          <w:color w:val="auto"/>
          <w:sz w:val="28"/>
          <w:szCs w:val="28"/>
          <w:lang w:val="uk-UA"/>
        </w:rPr>
        <w:t xml:space="preserve"> (</w:t>
      </w:r>
      <w:r w:rsidR="004D50CF" w:rsidRPr="000F1A5B">
        <w:rPr>
          <w:bCs/>
          <w:i/>
          <w:color w:val="auto"/>
          <w:sz w:val="28"/>
          <w:szCs w:val="28"/>
          <w:lang w:val="uk-UA"/>
        </w:rPr>
        <w:t>додаток 1</w:t>
      </w:r>
      <w:r w:rsidRPr="000F1A5B">
        <w:rPr>
          <w:b/>
          <w:color w:val="auto"/>
          <w:sz w:val="28"/>
          <w:szCs w:val="28"/>
          <w:lang w:val="uk-UA"/>
        </w:rPr>
        <w:t>),</w:t>
      </w:r>
      <w:r w:rsidRPr="000F1A5B">
        <w:rPr>
          <w:color w:val="auto"/>
          <w:sz w:val="28"/>
          <w:szCs w:val="28"/>
          <w:lang w:val="uk-UA"/>
        </w:rPr>
        <w:t xml:space="preserve"> якщо річний обсяг надходження складає до 600 звернень.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</w:r>
      <w:r w:rsidRPr="00985732">
        <w:rPr>
          <w:color w:val="auto"/>
          <w:sz w:val="28"/>
          <w:szCs w:val="28"/>
          <w:lang w:val="uk-UA"/>
        </w:rPr>
        <w:t>2.5. Облік особистого</w:t>
      </w:r>
      <w:r w:rsidR="004D50CF" w:rsidRPr="00985732">
        <w:rPr>
          <w:color w:val="auto"/>
          <w:sz w:val="28"/>
          <w:szCs w:val="28"/>
          <w:lang w:val="uk-UA"/>
        </w:rPr>
        <w:t xml:space="preserve"> прийому громадян селищним </w:t>
      </w:r>
      <w:r w:rsidRPr="00985732">
        <w:rPr>
          <w:color w:val="auto"/>
          <w:sz w:val="28"/>
          <w:szCs w:val="28"/>
          <w:lang w:val="uk-UA"/>
        </w:rPr>
        <w:t xml:space="preserve"> головою</w:t>
      </w:r>
      <w:r w:rsidR="00985732">
        <w:rPr>
          <w:color w:val="auto"/>
          <w:sz w:val="28"/>
          <w:szCs w:val="28"/>
          <w:lang w:val="uk-UA"/>
        </w:rPr>
        <w:t xml:space="preserve">, секретарем ради, заступниками селищного голови </w:t>
      </w:r>
      <w:r w:rsidRPr="00985732">
        <w:rPr>
          <w:color w:val="auto"/>
          <w:sz w:val="28"/>
          <w:szCs w:val="28"/>
          <w:lang w:val="uk-UA"/>
        </w:rPr>
        <w:t xml:space="preserve">ведеться на </w:t>
      </w:r>
      <w:r w:rsidR="001B21DE">
        <w:rPr>
          <w:color w:val="auto"/>
          <w:sz w:val="28"/>
          <w:szCs w:val="28"/>
          <w:lang w:val="uk-UA"/>
        </w:rPr>
        <w:t xml:space="preserve">реєстраційних </w:t>
      </w:r>
      <w:r w:rsidRPr="00985732">
        <w:rPr>
          <w:color w:val="auto"/>
          <w:sz w:val="28"/>
          <w:szCs w:val="28"/>
          <w:lang w:val="uk-UA"/>
        </w:rPr>
        <w:t>картках</w:t>
      </w:r>
      <w:r w:rsidRPr="001B21DE">
        <w:rPr>
          <w:color w:val="auto"/>
          <w:sz w:val="28"/>
          <w:szCs w:val="28"/>
          <w:lang w:val="uk-UA"/>
        </w:rPr>
        <w:t>.</w:t>
      </w:r>
      <w:r w:rsidRPr="000F1A5B">
        <w:rPr>
          <w:color w:val="auto"/>
          <w:sz w:val="28"/>
          <w:szCs w:val="28"/>
          <w:lang w:val="uk-UA"/>
        </w:rPr>
        <w:t xml:space="preserve">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Аналогічно відбувається реєстрація звернень громадян, викладених під час виїзних прийомів керівництва вик</w:t>
      </w:r>
      <w:r w:rsidR="004D50CF" w:rsidRPr="000F1A5B">
        <w:rPr>
          <w:color w:val="auto"/>
          <w:sz w:val="28"/>
          <w:szCs w:val="28"/>
          <w:lang w:val="uk-UA"/>
        </w:rPr>
        <w:t xml:space="preserve">онавчого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0806D6" w:rsidRPr="000F1A5B">
        <w:rPr>
          <w:color w:val="auto"/>
          <w:sz w:val="28"/>
          <w:szCs w:val="28"/>
          <w:lang w:val="uk-UA"/>
        </w:rPr>
        <w:t xml:space="preserve"> </w:t>
      </w:r>
      <w:r w:rsidR="004D50CF" w:rsidRPr="000F1A5B">
        <w:rPr>
          <w:color w:val="auto"/>
          <w:sz w:val="28"/>
          <w:szCs w:val="28"/>
          <w:lang w:val="uk-UA"/>
        </w:rPr>
        <w:t xml:space="preserve">селищної </w:t>
      </w:r>
      <w:r w:rsidRPr="000F1A5B">
        <w:rPr>
          <w:color w:val="auto"/>
          <w:sz w:val="28"/>
          <w:szCs w:val="28"/>
          <w:lang w:val="uk-UA"/>
        </w:rPr>
        <w:t xml:space="preserve"> ради, а також під час проведення «прямих ліній», звернень громадян у вихідні дні та інших заходів.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2.6. Письмові пропозиції, заяви і скарги, подані на особистому прийомі, також </w:t>
      </w:r>
      <w:r w:rsidRPr="00985732">
        <w:rPr>
          <w:color w:val="auto"/>
          <w:sz w:val="28"/>
          <w:szCs w:val="28"/>
          <w:lang w:val="uk-UA"/>
        </w:rPr>
        <w:t>пі</w:t>
      </w:r>
      <w:r w:rsidR="004D50CF" w:rsidRPr="00985732">
        <w:rPr>
          <w:color w:val="auto"/>
          <w:sz w:val="28"/>
          <w:szCs w:val="28"/>
          <w:lang w:val="uk-UA"/>
        </w:rPr>
        <w:t>длягають реєстрації</w:t>
      </w:r>
      <w:r w:rsidRPr="000F1A5B">
        <w:rPr>
          <w:color w:val="auto"/>
          <w:sz w:val="28"/>
          <w:szCs w:val="28"/>
          <w:lang w:val="uk-UA"/>
        </w:rPr>
        <w:t xml:space="preserve">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2.7. Автоматизована реєстрація письмових звернень, облік особистого прийому громадян та інших усних звернень громадян здійснюються з реєстраційно-контрольних форм шляхом введення в персональний комп’ютер таких елементів: дата надходження звернення; прізвище, ім’я, по батькові, домашня адреса, номер телефону, категорія (соціальний стан) заявника, вид, тип та звідки одержано звернення, дата, індекс справи, номер звернення, дата </w:t>
      </w:r>
      <w:r w:rsidRPr="000F1A5B">
        <w:rPr>
          <w:color w:val="auto"/>
          <w:sz w:val="28"/>
          <w:szCs w:val="28"/>
          <w:lang w:val="uk-UA"/>
        </w:rPr>
        <w:lastRenderedPageBreak/>
        <w:t xml:space="preserve">контролю; порушені питання – короткий зміст, індекси згідно з класифікатором; зміст, дата та прізвище автора резолюції; виконавець, термін виконання, дата надіслання, дата виконання, короткий зміст відповіді або прийнятих рішень, дата зняття з контролю, прізвище автора резолюції про зняття справи з контролю.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Склад зазначених елементів за необхідності може бути доповнений (розписка виконавця в одержанні документа, хід виконання тощо). Порядок розміщення елементів у разі проведення автоматизованої реєстрації може визначатись зручністю в користуванні. </w:t>
      </w:r>
    </w:p>
    <w:p w:rsidR="00E12A9B" w:rsidRPr="000F1A5B" w:rsidRDefault="00E12A9B" w:rsidP="000F1A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У процесі автоматизованої реєстрації формується банк реєстраційних даних. </w:t>
      </w:r>
      <w:r w:rsidRPr="000F1A5B">
        <w:rPr>
          <w:color w:val="auto"/>
          <w:sz w:val="28"/>
          <w:szCs w:val="28"/>
          <w:lang w:val="uk-UA"/>
        </w:rPr>
        <w:tab/>
        <w:t xml:space="preserve">Автоматизований банк даних забезпечує користувача інформацією про всі документи і їх місцезнаходження за допомогою виведення інформації на екран комп’ютера, а в разі потреби – на принтер.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2.8. Реєстраційний індекс пропозиції, заяви, скарги зазначається у реєстраційному штампі. Штамп ставиться на нижньому полі першого аркуша документа праворуч або на іншому вільному від тексту місці, крім місця, призначеного для підшивки. </w:t>
      </w:r>
    </w:p>
    <w:p w:rsidR="00985732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2.9. </w:t>
      </w:r>
      <w:r w:rsidRPr="00985732">
        <w:rPr>
          <w:color w:val="auto"/>
          <w:sz w:val="28"/>
          <w:szCs w:val="28"/>
          <w:lang w:val="uk-UA"/>
        </w:rPr>
        <w:t>Реєстраційний індекс складається з початкової порядкового номера звернення</w:t>
      </w:r>
      <w:r w:rsidR="00985732" w:rsidRPr="00985732">
        <w:rPr>
          <w:color w:val="auto"/>
          <w:sz w:val="28"/>
          <w:szCs w:val="28"/>
          <w:lang w:val="uk-UA"/>
        </w:rPr>
        <w:t>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2.10. На вимогу громадянина, який подав звернення до виконавчого комітету, на першому аркуші копії звернення проставляється штамп із зазначенням найменування організації, дати надходження та вхідного номера звернення. Така копія повертається громадянину. </w:t>
      </w:r>
    </w:p>
    <w:p w:rsidR="00E12A9B" w:rsidRPr="000F1A5B" w:rsidRDefault="00E12A9B" w:rsidP="000F1A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>2.11. При надходженні звернень від одного і того ж громадянина їм надається такий же реєстраційний номер (змінюється лише дата надходження), а у разі надходження повторного звернення з одного і того ж питання у відповідній графі реєстраційно-контрольної картки, або на відповідному полі реєстраційно-контрольної картки, викликаної на екран монітора персонального комп’ютера (під час автоматизованої реєстрації), робиться позначка  «ПОВТОРНО». На верхньому полі першого аркуша повторних звернень праворуч і на реєстраційних форм</w:t>
      </w:r>
      <w:r w:rsidR="000F1A5B" w:rsidRPr="000F1A5B">
        <w:rPr>
          <w:color w:val="auto"/>
          <w:sz w:val="28"/>
          <w:szCs w:val="28"/>
          <w:lang w:val="uk-UA"/>
        </w:rPr>
        <w:t xml:space="preserve">ах робиться позначка «ПОВТОРНО» і </w:t>
      </w:r>
      <w:r w:rsidRPr="000F1A5B">
        <w:rPr>
          <w:color w:val="auto"/>
          <w:sz w:val="28"/>
          <w:szCs w:val="28"/>
          <w:lang w:val="uk-UA"/>
        </w:rPr>
        <w:t xml:space="preserve">підбирається все попереднє листування.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2.12. Письмове звернення без зазначення місця проживання, не підписане автором (авторами), а також таке, з якого неможливо встановити авторство, визнається анонімним і розгляду не підлягає. Не розглядаються повторні звернення одним і тим же органом, від одного і того ж громадянина, з одного і того ж питання, якщо перше вирішено по суті, а також ті звернення, терміни розгляду яких передбачено ст. 17 Закону України «Про звернення громадян» та звернення осіб, визнаних судом недієздатними (ст. 8 Закону України «Про звернення громадян»).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2.13. Громадян</w:t>
      </w:r>
      <w:r w:rsidR="004C38DA" w:rsidRPr="000F1A5B">
        <w:rPr>
          <w:color w:val="auto"/>
          <w:sz w:val="28"/>
          <w:szCs w:val="28"/>
          <w:lang w:val="uk-UA"/>
        </w:rPr>
        <w:t>ин</w:t>
      </w:r>
      <w:r w:rsidRPr="000F1A5B">
        <w:rPr>
          <w:color w:val="auto"/>
          <w:sz w:val="28"/>
          <w:szCs w:val="28"/>
          <w:lang w:val="uk-UA"/>
        </w:rPr>
        <w:t xml:space="preserve">, який подає особисте (або від імені мешканців) звернення, в обов’язковому порядку повинен надати письмову згоду на обробку його персональних даних відповідно до вимог Закону України «Про захист персональних даних». </w:t>
      </w:r>
    </w:p>
    <w:p w:rsidR="00E12A9B" w:rsidRPr="000F1A5B" w:rsidRDefault="00E12A9B" w:rsidP="00E12A9B">
      <w:pPr>
        <w:pStyle w:val="Default"/>
        <w:rPr>
          <w:color w:val="auto"/>
          <w:sz w:val="28"/>
          <w:szCs w:val="28"/>
          <w:lang w:val="uk-UA"/>
        </w:rPr>
      </w:pPr>
    </w:p>
    <w:p w:rsidR="00E12A9B" w:rsidRDefault="00E12A9B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F1A5B">
        <w:rPr>
          <w:b/>
          <w:bCs/>
          <w:color w:val="auto"/>
          <w:sz w:val="28"/>
          <w:szCs w:val="28"/>
          <w:lang w:val="uk-UA"/>
        </w:rPr>
        <w:lastRenderedPageBreak/>
        <w:t>3. Порядок проходження звернень громадян.</w:t>
      </w:r>
    </w:p>
    <w:p w:rsidR="005F71DA" w:rsidRPr="000F1A5B" w:rsidRDefault="005F71DA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3.1. Діловодство за зверненнями громадян у структурних підрозділах виконавчого</w:t>
      </w:r>
      <w:r w:rsidR="004C38DA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4C38DA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 ведеться окремо від інших видів діловодства і покладається на спеціально призначених для цього посадових осіб.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3.2. Особисту відповідальність за стан діловодства зі зверненнями громадян в структурних підрозділах виконавчого</w:t>
      </w:r>
      <w:r w:rsidR="004C38DA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4C38DA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 несуть їх керівники.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3.3. Перед реєстрацією письмова пропозиція, заява, скарга уважно вичитується для визначення короткого змісту та заповнюється бланк із зазначенням усіх необхідних елементів для подання на розгляд керівництву викона</w:t>
      </w:r>
      <w:r w:rsidR="001E3627" w:rsidRPr="000F1A5B">
        <w:rPr>
          <w:color w:val="auto"/>
          <w:sz w:val="28"/>
          <w:szCs w:val="28"/>
          <w:lang w:val="uk-UA"/>
        </w:rPr>
        <w:t xml:space="preserve">вчого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1E3627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3.4. У реєстраційно-контрольній картці зазначається порушене питання </w:t>
      </w:r>
      <w:r w:rsidRPr="005B28F8">
        <w:rPr>
          <w:color w:val="auto"/>
          <w:sz w:val="28"/>
          <w:szCs w:val="28"/>
          <w:lang w:val="uk-UA"/>
        </w:rPr>
        <w:t>згідно з класифікатором</w:t>
      </w:r>
      <w:r w:rsidRPr="000F1A5B">
        <w:rPr>
          <w:color w:val="auto"/>
          <w:sz w:val="28"/>
          <w:szCs w:val="28"/>
          <w:lang w:val="uk-UA"/>
        </w:rPr>
        <w:t xml:space="preserve"> </w:t>
      </w:r>
      <w:r w:rsidR="005B28F8">
        <w:rPr>
          <w:color w:val="auto"/>
          <w:sz w:val="28"/>
          <w:szCs w:val="28"/>
          <w:lang w:val="uk-UA"/>
        </w:rPr>
        <w:t>порушених питань</w:t>
      </w:r>
      <w:r w:rsidRPr="000F1A5B">
        <w:rPr>
          <w:color w:val="auto"/>
          <w:sz w:val="28"/>
          <w:szCs w:val="28"/>
          <w:lang w:val="uk-UA"/>
        </w:rPr>
        <w:t xml:space="preserve">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3.5. Звернення подається на розгляд керівництву виконавчого</w:t>
      </w:r>
      <w:r w:rsidR="001E3627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1E3627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ради, де пишеться доручення та вказується, в обов’язковому порядку, кого повідомити про результати розгляду.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3.6. Резолюція складається з таких елементів: прізвище виконавця (виконавців), зміст доручення, термін виконання, особистий підпис керівника, дата. У разі коли доручення дано кільком посадовим особам, головним виконавцем є особа, зазначена у дорученні першою, якщо в документі не обумовлено інше. Для виконання доручення їй надається право скликати інших виконавців і координувати їх роботу.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 xml:space="preserve">3.7. На документах з термінами виконання, які не потребують додаткових вказівок, у резолюції зазначається: виконавець, підпис автора резолюції, дата.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3.8. Як правило, на документі повинно бути не більше однієї резолюції. Інші можливі тільки тоді, коли є необхідність деталізації порядку виконання документа. </w:t>
      </w:r>
    </w:p>
    <w:p w:rsidR="005F71DA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Резолюція повинна проставлятись безпосередньо на документі, нижче реквізиту «адресат», паралельно до основного тексту</w:t>
      </w:r>
      <w:r w:rsidR="005F71DA">
        <w:rPr>
          <w:color w:val="auto"/>
          <w:sz w:val="28"/>
          <w:szCs w:val="28"/>
          <w:lang w:val="uk-UA"/>
        </w:rPr>
        <w:t xml:space="preserve">, або на </w:t>
      </w:r>
      <w:proofErr w:type="spellStart"/>
      <w:r w:rsidR="005F71DA">
        <w:rPr>
          <w:color w:val="auto"/>
          <w:sz w:val="28"/>
          <w:szCs w:val="28"/>
          <w:lang w:val="uk-UA"/>
        </w:rPr>
        <w:t>реєстраційно</w:t>
      </w:r>
      <w:proofErr w:type="spellEnd"/>
      <w:r w:rsidR="005F71DA">
        <w:rPr>
          <w:color w:val="auto"/>
          <w:sz w:val="28"/>
          <w:szCs w:val="28"/>
          <w:lang w:val="uk-UA"/>
        </w:rPr>
        <w:t xml:space="preserve"> контрольній картці</w:t>
      </w:r>
      <w:r w:rsidRPr="000F1A5B">
        <w:rPr>
          <w:color w:val="auto"/>
          <w:sz w:val="28"/>
          <w:szCs w:val="28"/>
          <w:lang w:val="uk-UA"/>
        </w:rPr>
        <w:t>. Якщо місця для резолюції недостатньо, її можна проставляти на вільному від тексту місці або на особистих бланках посадових осіб, але не на полі документа, призначеному для підшивки.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3.9. Після повернення від керівництва готується розсилка цього звернення виконавцям</w:t>
      </w:r>
      <w:r w:rsidRPr="000F1A5B">
        <w:rPr>
          <w:b/>
          <w:color w:val="auto"/>
          <w:sz w:val="28"/>
          <w:szCs w:val="28"/>
          <w:lang w:val="uk-UA"/>
        </w:rPr>
        <w:t>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3.1</w:t>
      </w:r>
      <w:r w:rsidR="005B28F8">
        <w:rPr>
          <w:color w:val="auto"/>
          <w:sz w:val="28"/>
          <w:szCs w:val="28"/>
          <w:lang w:val="uk-UA"/>
        </w:rPr>
        <w:t>0</w:t>
      </w:r>
      <w:r w:rsidRPr="000F1A5B">
        <w:rPr>
          <w:color w:val="auto"/>
          <w:sz w:val="28"/>
          <w:szCs w:val="28"/>
          <w:lang w:val="uk-UA"/>
        </w:rPr>
        <w:t xml:space="preserve">. Звернення громадян, на які даються попередні відповіді, з контролю не знімаються. Контроль завершується тільки після прийняття остаточного рішення і вжиття заходів щодо вирішення звернення посадовою особою, яка прийняла рішення про контроль, та повідомлення заявника. </w:t>
      </w:r>
    </w:p>
    <w:p w:rsidR="005F71DA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3.1</w:t>
      </w:r>
      <w:r w:rsidR="005B28F8">
        <w:rPr>
          <w:color w:val="auto"/>
          <w:sz w:val="28"/>
          <w:szCs w:val="28"/>
          <w:lang w:val="uk-UA"/>
        </w:rPr>
        <w:t>1</w:t>
      </w:r>
      <w:r w:rsidRPr="000F1A5B">
        <w:rPr>
          <w:color w:val="auto"/>
          <w:sz w:val="28"/>
          <w:szCs w:val="28"/>
          <w:lang w:val="uk-UA"/>
        </w:rPr>
        <w:t xml:space="preserve">. Пропозиції, заяви, скарги з питань, вирішення яких не входить до повноважень структурного органу, якому вони були направлені згідно з резолюцією </w:t>
      </w:r>
      <w:r w:rsidR="001E3554">
        <w:rPr>
          <w:color w:val="auto"/>
          <w:sz w:val="28"/>
          <w:szCs w:val="28"/>
          <w:lang w:val="uk-UA"/>
        </w:rPr>
        <w:t>селищного</w:t>
      </w:r>
      <w:r w:rsidRPr="000F1A5B">
        <w:rPr>
          <w:color w:val="auto"/>
          <w:sz w:val="28"/>
          <w:szCs w:val="28"/>
          <w:lang w:val="uk-UA"/>
        </w:rPr>
        <w:t xml:space="preserve"> голови або його заступників, не пізніше як у триденний </w:t>
      </w:r>
    </w:p>
    <w:p w:rsidR="005F71DA" w:rsidRDefault="005F71DA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lastRenderedPageBreak/>
        <w:t xml:space="preserve">термін надсилаються за належністю, про що обов’язково повідомляється заявник. </w:t>
      </w:r>
    </w:p>
    <w:p w:rsidR="00E12A9B" w:rsidRPr="000F1A5B" w:rsidRDefault="005B28F8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ab/>
        <w:t>3.12</w:t>
      </w:r>
      <w:r w:rsidR="00E12A9B" w:rsidRPr="000F1A5B">
        <w:rPr>
          <w:color w:val="auto"/>
          <w:sz w:val="28"/>
          <w:szCs w:val="28"/>
          <w:lang w:val="uk-UA"/>
        </w:rPr>
        <w:t>. Звернення Героїв Радянського Союзу, Героїв Соціалістичної Прац</w:t>
      </w:r>
      <w:r w:rsidR="004713C2" w:rsidRPr="000F1A5B">
        <w:rPr>
          <w:color w:val="auto"/>
          <w:sz w:val="28"/>
          <w:szCs w:val="28"/>
          <w:lang w:val="uk-UA"/>
        </w:rPr>
        <w:t xml:space="preserve">і, інвалідів Другої світової </w:t>
      </w:r>
      <w:r w:rsidR="00E12A9B" w:rsidRPr="000F1A5B">
        <w:rPr>
          <w:color w:val="auto"/>
          <w:sz w:val="28"/>
          <w:szCs w:val="28"/>
          <w:lang w:val="uk-UA"/>
        </w:rPr>
        <w:t xml:space="preserve"> війни, учасників АТО, Героїв України, Матерів – Героїн</w:t>
      </w:r>
      <w:r w:rsidR="004917D4" w:rsidRPr="000F1A5B">
        <w:rPr>
          <w:color w:val="auto"/>
          <w:sz w:val="28"/>
          <w:szCs w:val="28"/>
          <w:lang w:val="uk-UA"/>
        </w:rPr>
        <w:t>ь розглядаються особисто селищним</w:t>
      </w:r>
      <w:r w:rsidR="00E12A9B" w:rsidRPr="000F1A5B">
        <w:rPr>
          <w:color w:val="auto"/>
          <w:sz w:val="28"/>
          <w:szCs w:val="28"/>
          <w:lang w:val="uk-UA"/>
        </w:rPr>
        <w:t xml:space="preserve"> головою, а за його відсутності – </w:t>
      </w:r>
      <w:r w:rsidR="005F71DA">
        <w:rPr>
          <w:color w:val="auto"/>
          <w:sz w:val="28"/>
          <w:szCs w:val="28"/>
          <w:lang w:val="uk-UA"/>
        </w:rPr>
        <w:t>секретарем ради</w:t>
      </w:r>
      <w:r w:rsidR="00E12A9B" w:rsidRPr="000F1A5B">
        <w:rPr>
          <w:color w:val="auto"/>
          <w:sz w:val="28"/>
          <w:szCs w:val="28"/>
          <w:lang w:val="uk-UA"/>
        </w:rPr>
        <w:t xml:space="preserve">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3.1</w:t>
      </w:r>
      <w:r w:rsidR="005B28F8">
        <w:rPr>
          <w:color w:val="auto"/>
          <w:sz w:val="28"/>
          <w:szCs w:val="28"/>
          <w:lang w:val="uk-UA"/>
        </w:rPr>
        <w:t>3</w:t>
      </w:r>
      <w:r w:rsidRPr="000F1A5B">
        <w:rPr>
          <w:color w:val="auto"/>
          <w:sz w:val="28"/>
          <w:szCs w:val="28"/>
          <w:lang w:val="uk-UA"/>
        </w:rPr>
        <w:t xml:space="preserve">. Звернення громадян після їх остаточного вирішення з усіма документами щодо їх розгляду та примірником реєстраційно-контрольної форми мають бути повернені до загального відділу виконавчого комітету для формування справи.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F1A5B" w:rsidRDefault="00E12A9B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F1A5B">
        <w:rPr>
          <w:b/>
          <w:bCs/>
          <w:color w:val="auto"/>
          <w:sz w:val="28"/>
          <w:szCs w:val="28"/>
          <w:lang w:val="uk-UA"/>
        </w:rPr>
        <w:t>4. Терміни розгляду звернень громадян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FF0000"/>
          <w:sz w:val="28"/>
          <w:szCs w:val="28"/>
          <w:lang w:val="uk-UA"/>
        </w:rPr>
        <w:tab/>
      </w:r>
      <w:r w:rsidRPr="000F1A5B">
        <w:rPr>
          <w:color w:val="auto"/>
          <w:sz w:val="28"/>
          <w:szCs w:val="28"/>
          <w:lang w:val="uk-UA"/>
        </w:rPr>
        <w:t>4.1. Документи, що підлягають розгляду, можуть бути із зазначенням і без зазначення терміну виконання.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Терміни виконання можуть бути вказані у самому документі або встановлені актами законодавства. Так: </w:t>
      </w:r>
    </w:p>
    <w:p w:rsidR="00E12A9B" w:rsidRPr="000F1A5B" w:rsidRDefault="000F1A5B" w:rsidP="000F1A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- </w:t>
      </w:r>
      <w:r w:rsidR="00E12A9B" w:rsidRPr="000F1A5B">
        <w:rPr>
          <w:color w:val="auto"/>
          <w:sz w:val="28"/>
          <w:szCs w:val="28"/>
          <w:lang w:val="uk-UA"/>
        </w:rPr>
        <w:t>депутатський запит та звернення народних депутат</w:t>
      </w:r>
      <w:r w:rsidR="004917D4" w:rsidRPr="000F1A5B">
        <w:rPr>
          <w:color w:val="auto"/>
          <w:sz w:val="28"/>
          <w:szCs w:val="28"/>
          <w:lang w:val="uk-UA"/>
        </w:rPr>
        <w:t>ів України та депутатів селищних</w:t>
      </w:r>
      <w:r w:rsidR="00E12A9B" w:rsidRPr="000F1A5B">
        <w:rPr>
          <w:color w:val="auto"/>
          <w:sz w:val="28"/>
          <w:szCs w:val="28"/>
          <w:lang w:val="uk-UA"/>
        </w:rPr>
        <w:t xml:space="preserve"> рад розглядаються протягом 10 днів з моменту його одержання, а у разі неможливості розгляду у визначений строк, депутата повідомляють про це офіційним листом з викладенням причин продовження строку розгляду. </w:t>
      </w:r>
      <w:r w:rsidR="00E12A9B" w:rsidRPr="000F1A5B">
        <w:rPr>
          <w:color w:val="auto"/>
          <w:sz w:val="28"/>
          <w:szCs w:val="28"/>
          <w:lang w:val="uk-UA"/>
        </w:rPr>
        <w:tab/>
        <w:t xml:space="preserve">Строк розгляду депутатського звернення, з урахуванням продовження, не може перевищувати 30 днів з моменту одержання; </w:t>
      </w:r>
    </w:p>
    <w:p w:rsidR="00E12A9B" w:rsidRPr="000F1A5B" w:rsidRDefault="00E12A9B" w:rsidP="000F1A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- телеграми, в яких порушуються питання, що потребують термінового вирішення – 2 дні, решта – 10 днів.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4.2. Звернення, що потребують додаткового вивчення і перевірок, розглядаються виконавцями не більше одного місяця, в інших випадках – невідкладно, не пізніше 15 днів від дня їх отримання у виконавчому</w:t>
      </w:r>
      <w:r w:rsidR="004917D4" w:rsidRPr="000F1A5B">
        <w:rPr>
          <w:color w:val="auto"/>
          <w:sz w:val="28"/>
          <w:szCs w:val="28"/>
          <w:lang w:val="uk-UA"/>
        </w:rPr>
        <w:t xml:space="preserve"> комітеті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4917D4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У випадках, коли для вирішення заяви або скарги необхідно провести спеціальну перевірку, витребувати додаткові матеріали або вжити інших заходів, терміни вирішення заяви або скарги можуть бути, в порядку </w:t>
      </w:r>
    </w:p>
    <w:p w:rsidR="00E12A9B" w:rsidRPr="000F1A5B" w:rsidRDefault="004917D4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виключення, продовжені селищним </w:t>
      </w:r>
      <w:r w:rsidR="00E12A9B" w:rsidRPr="000F1A5B">
        <w:rPr>
          <w:color w:val="auto"/>
          <w:sz w:val="28"/>
          <w:szCs w:val="28"/>
          <w:lang w:val="uk-UA"/>
        </w:rPr>
        <w:t xml:space="preserve"> головою або його заступниками, про що повідомляється особі, яка подала звернення. </w:t>
      </w:r>
    </w:p>
    <w:p w:rsidR="00E12A9B" w:rsidRPr="000F1A5B" w:rsidRDefault="00E12A9B" w:rsidP="001E3554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На обґрунтовану письмову вимогу громадянина термін розгляду може бути скорочено від встановленого Законом України «Про звернення громадян».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 xml:space="preserve">Звернення громадян, які мають встановлені законодавством пільги, розглядаються у першочерговому порядку.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4.3. Якщо звернення може бути вирішеним без контролю, то воно залишається у виконавця для надання відповіді автору звернення, але не більше, ніж 30 календарних днів.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4.4. Звернення з позначкою «терміново» розглядаються протягом 7 робочих днів від дати підписання документа. У цьому разі для підготовки доручення до звернення надається один день.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4.5. Строк розгляду звернень громадян може бути змінений лише за вказівкою посадової особи, яка його встановила, а у разі її відсутності – </w:t>
      </w:r>
      <w:r w:rsidRPr="000F1A5B">
        <w:rPr>
          <w:color w:val="auto"/>
          <w:sz w:val="28"/>
          <w:szCs w:val="28"/>
          <w:lang w:val="uk-UA"/>
        </w:rPr>
        <w:lastRenderedPageBreak/>
        <w:t xml:space="preserve">посадової особи, яка її заміщає. У разі потреби термін може бути продовжено за обґрунтованим проханням виконавця, яке подається не пізніше як за 3 робочих дні до закінчення встановленого терміну, а щодо документа без зазначення строку – до закінчення 30-денного терміну від дати його одержання. Загальний термін розгляду справи не повинен перевищувати 45 днів.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4.6. Документи доводяться до виконавців протягом 3-х днів, а якщо в резолюції вказано декілька виконавців – протягом семи днів.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4.7. Якщо в термін відповідь від виконавця не надходить, йому надсилається нагадування</w:t>
      </w:r>
      <w:r w:rsidRPr="000F1A5B">
        <w:rPr>
          <w:b/>
          <w:color w:val="auto"/>
          <w:sz w:val="28"/>
          <w:szCs w:val="28"/>
          <w:lang w:val="uk-UA"/>
        </w:rPr>
        <w:t>.</w:t>
      </w:r>
    </w:p>
    <w:p w:rsidR="00E12A9B" w:rsidRPr="000F1A5B" w:rsidRDefault="00E12A9B" w:rsidP="00E12A9B">
      <w:pPr>
        <w:pStyle w:val="Default"/>
        <w:rPr>
          <w:color w:val="auto"/>
          <w:sz w:val="28"/>
          <w:szCs w:val="28"/>
          <w:lang w:val="uk-UA"/>
        </w:rPr>
      </w:pPr>
    </w:p>
    <w:p w:rsidR="00E12A9B" w:rsidRPr="000F1A5B" w:rsidRDefault="00E12A9B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F1A5B">
        <w:rPr>
          <w:b/>
          <w:bCs/>
          <w:color w:val="auto"/>
          <w:sz w:val="28"/>
          <w:szCs w:val="28"/>
          <w:lang w:val="uk-UA"/>
        </w:rPr>
        <w:t>5. Організація контролю за виконанням звернень громадян.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5.1. Завданням контролю за виконанням звернень громадян є забезпечення своєчасного та якісного їх розгляду.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5.2. Контролю підлягають зареєстровані звернення, в яких встановлено завдання.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Обов’язково контролюється розгляд звернень, що надійшли з вищих органів влади, повторні, колективні, звернення в</w:t>
      </w:r>
      <w:r w:rsidR="004713C2" w:rsidRPr="000F1A5B">
        <w:rPr>
          <w:color w:val="auto"/>
          <w:sz w:val="28"/>
          <w:szCs w:val="28"/>
          <w:lang w:val="uk-UA"/>
        </w:rPr>
        <w:t xml:space="preserve">ід інвалідів Другої світової </w:t>
      </w:r>
      <w:r w:rsidRPr="000F1A5B">
        <w:rPr>
          <w:color w:val="auto"/>
          <w:sz w:val="28"/>
          <w:szCs w:val="28"/>
          <w:lang w:val="uk-UA"/>
        </w:rPr>
        <w:t xml:space="preserve"> війни, Героїв Радянського Союзу, Героїв Соціалістичної Праці, учасників АТО,</w:t>
      </w:r>
      <w:r w:rsidR="001E3554">
        <w:rPr>
          <w:color w:val="auto"/>
          <w:sz w:val="28"/>
          <w:szCs w:val="28"/>
          <w:lang w:val="uk-UA"/>
        </w:rPr>
        <w:t xml:space="preserve"> </w:t>
      </w:r>
      <w:r w:rsidRPr="000F1A5B">
        <w:rPr>
          <w:color w:val="auto"/>
          <w:sz w:val="28"/>
          <w:szCs w:val="28"/>
          <w:lang w:val="uk-UA"/>
        </w:rPr>
        <w:t xml:space="preserve">героїв України, Матерів – Героїнь.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5.3. Відповідальність за виконання розгляду звернень громадян несуть особи, зазначені в резолюції керівника та безпосередні виконавці. У разі виконання документа кількома виконавцями відповідальною за організацію виконання є посадова особа, визначена у резолюції першою.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5.4. Організацію контролю за виконанням резолюцій, дотримання при розгляді звернень Закону України «Про звернення громадян», указів Президента України та постанов Кабінету Міністрів України щодо цієї робот</w:t>
      </w:r>
      <w:r w:rsidR="004713C2" w:rsidRPr="000F1A5B">
        <w:rPr>
          <w:color w:val="auto"/>
          <w:sz w:val="28"/>
          <w:szCs w:val="28"/>
          <w:lang w:val="uk-UA"/>
        </w:rPr>
        <w:t>и здійснюють заступники селищного голови, секретар селищної ради, керуюч</w:t>
      </w:r>
      <w:r w:rsidR="00FE79FC">
        <w:rPr>
          <w:color w:val="auto"/>
          <w:sz w:val="28"/>
          <w:szCs w:val="28"/>
          <w:lang w:val="uk-UA"/>
        </w:rPr>
        <w:t>ий</w:t>
      </w:r>
      <w:r w:rsidRPr="000F1A5B">
        <w:rPr>
          <w:color w:val="auto"/>
          <w:sz w:val="28"/>
          <w:szCs w:val="28"/>
          <w:lang w:val="uk-UA"/>
        </w:rPr>
        <w:t xml:space="preserve"> справами</w:t>
      </w:r>
      <w:r w:rsidR="004713C2" w:rsidRPr="000F1A5B">
        <w:rPr>
          <w:color w:val="auto"/>
          <w:sz w:val="28"/>
          <w:szCs w:val="28"/>
          <w:lang w:val="uk-UA"/>
        </w:rPr>
        <w:t xml:space="preserve"> (</w:t>
      </w:r>
      <w:r w:rsidR="007B4278" w:rsidRPr="000F1A5B">
        <w:rPr>
          <w:color w:val="auto"/>
          <w:sz w:val="28"/>
          <w:szCs w:val="28"/>
          <w:lang w:val="uk-UA"/>
        </w:rPr>
        <w:t>секретар) виконавчого комітету</w:t>
      </w:r>
      <w:r w:rsidRPr="000F1A5B">
        <w:rPr>
          <w:color w:val="auto"/>
          <w:sz w:val="28"/>
          <w:szCs w:val="28"/>
          <w:lang w:val="uk-UA"/>
        </w:rPr>
        <w:t xml:space="preserve"> відповідно до розподілу обов’язків.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Безпосередній контроль за виконанням резолюцій керівництва виконавчого</w:t>
      </w:r>
      <w:r w:rsidR="007B4278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7B4278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 щодо розгляду звернень громадян покладаєт</w:t>
      </w:r>
      <w:r w:rsidR="007B4278" w:rsidRPr="000F1A5B">
        <w:rPr>
          <w:color w:val="auto"/>
          <w:sz w:val="28"/>
          <w:szCs w:val="28"/>
          <w:lang w:val="uk-UA"/>
        </w:rPr>
        <w:t>ься на начальників</w:t>
      </w:r>
      <w:r w:rsidRPr="000F1A5B">
        <w:rPr>
          <w:color w:val="auto"/>
          <w:sz w:val="28"/>
          <w:szCs w:val="28"/>
          <w:lang w:val="uk-UA"/>
        </w:rPr>
        <w:t xml:space="preserve"> відділів виконавчого</w:t>
      </w:r>
      <w:r w:rsidR="007B4278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7B4278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ради, </w:t>
      </w:r>
      <w:r w:rsidR="001E3554">
        <w:rPr>
          <w:color w:val="auto"/>
          <w:sz w:val="28"/>
          <w:szCs w:val="28"/>
          <w:lang w:val="uk-UA"/>
        </w:rPr>
        <w:t>керівників</w:t>
      </w:r>
      <w:r w:rsidR="007B4278" w:rsidRPr="000F1A5B">
        <w:rPr>
          <w:color w:val="auto"/>
          <w:sz w:val="28"/>
          <w:szCs w:val="28"/>
          <w:lang w:val="uk-UA"/>
        </w:rPr>
        <w:t xml:space="preserve"> комунальних підприємств селищ</w:t>
      </w:r>
      <w:r w:rsidR="004313A0" w:rsidRPr="000F1A5B">
        <w:rPr>
          <w:color w:val="auto"/>
          <w:sz w:val="28"/>
          <w:szCs w:val="28"/>
          <w:lang w:val="uk-UA"/>
        </w:rPr>
        <w:t>ної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F1A5B" w:rsidRDefault="00E12A9B" w:rsidP="000F1A5B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0F1A5B">
        <w:rPr>
          <w:b/>
          <w:bCs/>
          <w:color w:val="auto"/>
          <w:sz w:val="28"/>
          <w:szCs w:val="28"/>
          <w:lang w:val="uk-UA"/>
        </w:rPr>
        <w:t>6. Формування і зберігання справ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6.1. Документи розміщуються у справах в хронологічному порядку. Кожна пропозиція, заява, скарга з усіма документами щодо її розгляду і вирішення становлять у справі самостійну групу і вміщуються в м’яку обкладинку (</w:t>
      </w:r>
      <w:r w:rsidRPr="000F1A5B">
        <w:rPr>
          <w:bCs/>
          <w:i/>
          <w:color w:val="auto"/>
          <w:sz w:val="28"/>
          <w:szCs w:val="28"/>
          <w:lang w:val="uk-UA"/>
        </w:rPr>
        <w:t>додаток 1</w:t>
      </w:r>
      <w:r w:rsidRPr="000F1A5B">
        <w:rPr>
          <w:color w:val="auto"/>
          <w:sz w:val="28"/>
          <w:szCs w:val="28"/>
          <w:lang w:val="uk-UA"/>
        </w:rPr>
        <w:t xml:space="preserve">), яка одночасно є реєстраційно-контрольною карткою. У разі отримання повторної пропозиції, заяви, скарги або появи додаткових документів вони підшиваються до даної групи документів.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6.2. Під час формування справ перевіряється правильність спрямування документів до справи, їх комплектність.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Невирішені пропозиції, заяви, скарги, а також неправильно оформлені документи підшивати до справ забороняється.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lastRenderedPageBreak/>
        <w:tab/>
        <w:t>Обкладинка справи по розгляду звернень, викладених на особистому прийомі, оформляється за встановленою формою</w:t>
      </w:r>
      <w:r w:rsidRPr="000F1A5B">
        <w:rPr>
          <w:b/>
          <w:color w:val="auto"/>
          <w:sz w:val="28"/>
          <w:szCs w:val="28"/>
          <w:lang w:val="uk-UA"/>
        </w:rPr>
        <w:t>.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6.3. Виконавчи</w:t>
      </w:r>
      <w:r w:rsidR="004313A0" w:rsidRPr="000F1A5B">
        <w:rPr>
          <w:color w:val="auto"/>
          <w:sz w:val="28"/>
          <w:szCs w:val="28"/>
          <w:lang w:val="uk-UA"/>
        </w:rPr>
        <w:t xml:space="preserve">й комітет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4313A0" w:rsidRPr="000F1A5B">
        <w:rPr>
          <w:color w:val="auto"/>
          <w:sz w:val="28"/>
          <w:szCs w:val="28"/>
          <w:lang w:val="uk-UA"/>
        </w:rPr>
        <w:t xml:space="preserve"> селищної</w:t>
      </w:r>
      <w:r w:rsidRPr="000F1A5B">
        <w:rPr>
          <w:color w:val="auto"/>
          <w:sz w:val="28"/>
          <w:szCs w:val="28"/>
          <w:lang w:val="uk-UA"/>
        </w:rPr>
        <w:t xml:space="preserve"> ради зберігає звернення громадян для надання довідок і використання їх в інших цілях згідно з чинним законодавством.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6.4. Відповідальність за схоронність документів за зверненнями покладається на н</w:t>
      </w:r>
      <w:r w:rsidR="004313A0" w:rsidRPr="000F1A5B">
        <w:rPr>
          <w:color w:val="auto"/>
          <w:sz w:val="28"/>
          <w:szCs w:val="28"/>
          <w:lang w:val="uk-UA"/>
        </w:rPr>
        <w:t xml:space="preserve">ачальника  </w:t>
      </w:r>
      <w:r w:rsidR="001E3554">
        <w:rPr>
          <w:color w:val="auto"/>
          <w:sz w:val="28"/>
          <w:szCs w:val="28"/>
          <w:lang w:val="uk-UA"/>
        </w:rPr>
        <w:t xml:space="preserve">загального </w:t>
      </w:r>
      <w:r w:rsidR="004313A0" w:rsidRPr="000F1A5B">
        <w:rPr>
          <w:color w:val="auto"/>
          <w:sz w:val="28"/>
          <w:szCs w:val="28"/>
          <w:lang w:val="uk-UA"/>
        </w:rPr>
        <w:t>відділу  селищної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6.5. Термін зберігання документів за зверненнями громадян визначається затвердженою номенклатурою справ.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Як правило, встановлюється п’ятирічний термін зберігання звернень громадян та документів, пов’язаних з їх розглядом і вирішенням.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6.6. У випадках, викликаних специфікою діяльності виконавчого</w:t>
      </w:r>
      <w:r w:rsidR="004313A0" w:rsidRPr="000F1A5B">
        <w:rPr>
          <w:color w:val="auto"/>
          <w:sz w:val="28"/>
          <w:szCs w:val="28"/>
          <w:lang w:val="uk-UA"/>
        </w:rPr>
        <w:t xml:space="preserve"> комітету </w:t>
      </w:r>
      <w:r w:rsidR="00F200BC">
        <w:rPr>
          <w:color w:val="auto"/>
          <w:sz w:val="28"/>
          <w:szCs w:val="28"/>
          <w:lang w:val="uk-UA"/>
        </w:rPr>
        <w:t>Новоушицької</w:t>
      </w:r>
      <w:r w:rsidR="004313A0" w:rsidRPr="000F1A5B">
        <w:rPr>
          <w:color w:val="auto"/>
          <w:sz w:val="28"/>
          <w:szCs w:val="28"/>
          <w:lang w:val="uk-UA"/>
        </w:rPr>
        <w:t xml:space="preserve"> селищної </w:t>
      </w:r>
      <w:r w:rsidRPr="000F1A5B">
        <w:rPr>
          <w:color w:val="auto"/>
          <w:sz w:val="28"/>
          <w:szCs w:val="28"/>
          <w:lang w:val="uk-UA"/>
        </w:rPr>
        <w:t xml:space="preserve"> ради, постійно діюча експертна комісія може прийняти рішення про збільшення терміну зберігання або про постійне зберігання найцінніших пропозицій громадян.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Рішення експертної комісії про збільшення термінів зберігання документів за зверненнями громадян, про відбір їх для подальшого зберігання підлягають об</w:t>
      </w:r>
      <w:r w:rsidR="004313A0" w:rsidRPr="000F1A5B">
        <w:rPr>
          <w:color w:val="auto"/>
          <w:sz w:val="28"/>
          <w:szCs w:val="28"/>
          <w:lang w:val="uk-UA"/>
        </w:rPr>
        <w:t>ов’язковому затвердженню селищним</w:t>
      </w:r>
      <w:r w:rsidRPr="000F1A5B">
        <w:rPr>
          <w:color w:val="auto"/>
          <w:sz w:val="28"/>
          <w:szCs w:val="28"/>
          <w:lang w:val="uk-UA"/>
        </w:rPr>
        <w:t xml:space="preserve"> головою.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>6.7. Справи, що підлягають постійному, а також тривалому (понад 10 років) зберіганню, належно оформляю</w:t>
      </w:r>
      <w:r w:rsidR="009448A3" w:rsidRPr="000F1A5B">
        <w:rPr>
          <w:color w:val="auto"/>
          <w:sz w:val="28"/>
          <w:szCs w:val="28"/>
          <w:lang w:val="uk-UA"/>
        </w:rPr>
        <w:t>ться і зберігаються у</w:t>
      </w:r>
      <w:r w:rsidR="001E3554">
        <w:rPr>
          <w:color w:val="auto"/>
          <w:sz w:val="28"/>
          <w:szCs w:val="28"/>
          <w:lang w:val="uk-UA"/>
        </w:rPr>
        <w:t xml:space="preserve"> загальному</w:t>
      </w:r>
      <w:r w:rsidRPr="000F1A5B">
        <w:rPr>
          <w:color w:val="auto"/>
          <w:sz w:val="28"/>
          <w:szCs w:val="28"/>
          <w:lang w:val="uk-UA"/>
        </w:rPr>
        <w:t xml:space="preserve"> відділі виконавчого</w:t>
      </w:r>
      <w:r w:rsidR="009448A3" w:rsidRPr="000F1A5B">
        <w:rPr>
          <w:color w:val="auto"/>
          <w:sz w:val="28"/>
          <w:szCs w:val="28"/>
          <w:lang w:val="uk-UA"/>
        </w:rPr>
        <w:t xml:space="preserve"> комітету</w:t>
      </w:r>
      <w:r w:rsidRPr="000F1A5B">
        <w:rPr>
          <w:color w:val="auto"/>
          <w:sz w:val="28"/>
          <w:szCs w:val="28"/>
          <w:lang w:val="uk-UA"/>
        </w:rPr>
        <w:t xml:space="preserve"> ради.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0F1A5B">
        <w:rPr>
          <w:color w:val="auto"/>
          <w:sz w:val="28"/>
          <w:szCs w:val="28"/>
          <w:lang w:val="uk-UA"/>
        </w:rPr>
        <w:tab/>
        <w:t xml:space="preserve">6.8. Після закінчення встановлених термінів зберігання документи за зверненнями громадян підлягають знищенню у порядку, встановленому Державною архівною службою України. </w:t>
      </w: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F1A5B" w:rsidRDefault="00E12A9B" w:rsidP="00E12A9B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E12A9B" w:rsidRPr="0006195B" w:rsidRDefault="00DE7E50" w:rsidP="00E12A9B">
      <w:pPr>
        <w:pStyle w:val="Default"/>
        <w:rPr>
          <w:b/>
          <w:color w:val="auto"/>
          <w:sz w:val="28"/>
          <w:szCs w:val="28"/>
          <w:lang w:val="uk-UA"/>
        </w:rPr>
      </w:pPr>
      <w:r w:rsidRPr="0006195B">
        <w:rPr>
          <w:b/>
          <w:bCs/>
          <w:color w:val="auto"/>
          <w:sz w:val="28"/>
          <w:szCs w:val="28"/>
          <w:lang w:val="uk-UA"/>
        </w:rPr>
        <w:t>Керуюч</w:t>
      </w:r>
      <w:r w:rsidR="000F1A5B" w:rsidRPr="0006195B">
        <w:rPr>
          <w:b/>
          <w:bCs/>
          <w:color w:val="auto"/>
          <w:sz w:val="28"/>
          <w:szCs w:val="28"/>
          <w:lang w:val="uk-UA"/>
        </w:rPr>
        <w:t>ий</w:t>
      </w:r>
      <w:r w:rsidR="00FE79FC" w:rsidRPr="0006195B">
        <w:rPr>
          <w:b/>
          <w:bCs/>
          <w:color w:val="auto"/>
          <w:sz w:val="28"/>
          <w:szCs w:val="28"/>
          <w:lang w:val="uk-UA"/>
        </w:rPr>
        <w:t xml:space="preserve"> справами (</w:t>
      </w:r>
      <w:r w:rsidR="00E12A9B" w:rsidRPr="0006195B">
        <w:rPr>
          <w:b/>
          <w:bCs/>
          <w:color w:val="auto"/>
          <w:sz w:val="28"/>
          <w:szCs w:val="28"/>
          <w:lang w:val="uk-UA"/>
        </w:rPr>
        <w:t>секретар)</w:t>
      </w:r>
    </w:p>
    <w:p w:rsidR="00E12A9B" w:rsidRPr="0006195B" w:rsidRDefault="00DE7E50" w:rsidP="00E12A9B">
      <w:pPr>
        <w:jc w:val="both"/>
        <w:rPr>
          <w:b/>
          <w:bCs/>
          <w:sz w:val="28"/>
          <w:szCs w:val="28"/>
          <w:lang w:val="uk-UA"/>
        </w:rPr>
      </w:pPr>
      <w:r w:rsidRPr="0006195B">
        <w:rPr>
          <w:b/>
          <w:bCs/>
          <w:sz w:val="28"/>
          <w:szCs w:val="28"/>
          <w:lang w:val="uk-UA"/>
        </w:rPr>
        <w:t>виконавчого комітету</w:t>
      </w:r>
      <w:r w:rsidR="00E12A9B" w:rsidRPr="0006195B">
        <w:rPr>
          <w:b/>
          <w:bCs/>
          <w:sz w:val="28"/>
          <w:szCs w:val="28"/>
          <w:lang w:val="uk-UA"/>
        </w:rPr>
        <w:tab/>
      </w:r>
      <w:r w:rsidR="00E12A9B" w:rsidRPr="0006195B">
        <w:rPr>
          <w:b/>
          <w:bCs/>
          <w:sz w:val="28"/>
          <w:szCs w:val="28"/>
          <w:lang w:val="uk-UA"/>
        </w:rPr>
        <w:tab/>
      </w:r>
      <w:r w:rsidRPr="0006195B">
        <w:rPr>
          <w:b/>
          <w:bCs/>
          <w:sz w:val="28"/>
          <w:szCs w:val="28"/>
          <w:lang w:val="uk-UA"/>
        </w:rPr>
        <w:tab/>
      </w:r>
      <w:r w:rsidR="000F1A5B" w:rsidRPr="0006195B">
        <w:rPr>
          <w:b/>
          <w:bCs/>
          <w:sz w:val="28"/>
          <w:szCs w:val="28"/>
          <w:lang w:val="uk-UA"/>
        </w:rPr>
        <w:tab/>
      </w:r>
      <w:r w:rsidR="000F1A5B" w:rsidRPr="0006195B">
        <w:rPr>
          <w:b/>
          <w:bCs/>
          <w:sz w:val="28"/>
          <w:szCs w:val="28"/>
          <w:lang w:val="uk-UA"/>
        </w:rPr>
        <w:tab/>
      </w:r>
      <w:r w:rsidR="000F1A5B" w:rsidRPr="0006195B">
        <w:rPr>
          <w:b/>
          <w:bCs/>
          <w:sz w:val="28"/>
          <w:szCs w:val="28"/>
          <w:lang w:val="uk-UA"/>
        </w:rPr>
        <w:tab/>
      </w:r>
      <w:r w:rsidR="0006195B" w:rsidRPr="0006195B">
        <w:rPr>
          <w:b/>
          <w:bCs/>
          <w:sz w:val="28"/>
          <w:szCs w:val="28"/>
          <w:lang w:val="uk-UA"/>
        </w:rPr>
        <w:t>Валерій ЗВАРИЧУК</w:t>
      </w:r>
    </w:p>
    <w:p w:rsidR="00E12A9B" w:rsidRPr="000F1A5B" w:rsidRDefault="00E12A9B" w:rsidP="00E12A9B">
      <w:pPr>
        <w:jc w:val="both"/>
        <w:rPr>
          <w:b/>
          <w:bCs/>
          <w:sz w:val="28"/>
          <w:szCs w:val="28"/>
          <w:lang w:val="uk-UA"/>
        </w:rPr>
      </w:pPr>
    </w:p>
    <w:p w:rsidR="000F1A5B" w:rsidRPr="000F1A5B" w:rsidRDefault="000F1A5B" w:rsidP="00E12A9B">
      <w:pPr>
        <w:ind w:left="4956"/>
        <w:jc w:val="both"/>
        <w:rPr>
          <w:sz w:val="28"/>
          <w:szCs w:val="28"/>
          <w:lang w:val="uk-UA"/>
        </w:rPr>
        <w:sectPr w:rsidR="000F1A5B" w:rsidRPr="000F1A5B" w:rsidSect="000F1A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12A9B" w:rsidRPr="000F1A5B" w:rsidRDefault="00E12A9B" w:rsidP="000F1A5B">
      <w:pPr>
        <w:ind w:left="6372" w:firstLine="708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lastRenderedPageBreak/>
        <w:t xml:space="preserve">Додаток 1 </w:t>
      </w:r>
    </w:p>
    <w:p w:rsidR="00E12A9B" w:rsidRPr="000F1A5B" w:rsidRDefault="00E12A9B" w:rsidP="000F1A5B">
      <w:pPr>
        <w:ind w:left="6372" w:firstLine="708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 xml:space="preserve">до </w:t>
      </w:r>
      <w:r w:rsidR="000F1A5B" w:rsidRPr="000F1A5B">
        <w:rPr>
          <w:sz w:val="28"/>
          <w:szCs w:val="28"/>
          <w:lang w:val="uk-UA"/>
        </w:rPr>
        <w:t>Інструкції</w:t>
      </w:r>
    </w:p>
    <w:p w:rsidR="00E12A9B" w:rsidRDefault="00E12A9B" w:rsidP="00E12A9B">
      <w:pPr>
        <w:ind w:left="4956"/>
        <w:jc w:val="both"/>
        <w:rPr>
          <w:sz w:val="28"/>
          <w:szCs w:val="28"/>
          <w:lang w:val="uk-UA"/>
        </w:rPr>
      </w:pPr>
    </w:p>
    <w:p w:rsidR="002E3337" w:rsidRPr="000F1A5B" w:rsidRDefault="002E3337" w:rsidP="00795F81">
      <w:pPr>
        <w:shd w:val="clear" w:color="auto" w:fill="FFFFFF"/>
        <w:spacing w:before="120" w:after="120"/>
        <w:ind w:left="-284" w:right="360"/>
        <w:jc w:val="center"/>
        <w:rPr>
          <w:sz w:val="19"/>
          <w:szCs w:val="19"/>
          <w:lang w:val="uk-UA"/>
        </w:rPr>
      </w:pPr>
      <w:r w:rsidRPr="000F1A5B">
        <w:rPr>
          <w:b/>
          <w:bCs/>
          <w:sz w:val="28"/>
          <w:lang w:val="uk-UA"/>
        </w:rPr>
        <w:t>РЕЄСТРАЦІЙНО-КОНТРОЛЬНА КАРТКА</w:t>
      </w:r>
      <w:r w:rsidR="00795F81">
        <w:rPr>
          <w:noProof/>
          <w:lang w:val="uk-UA" w:eastAsia="uk-UA"/>
        </w:rPr>
        <w:drawing>
          <wp:inline distT="0" distB="0" distL="0" distR="0" wp14:anchorId="483DC87F" wp14:editId="05419991">
            <wp:extent cx="5510254" cy="3969741"/>
            <wp:effectExtent l="0" t="0" r="0" b="0"/>
            <wp:docPr id="3" name="Рисунок 3" descr="C:\Users\User\Desktop\РКК 1 ча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КК 1 част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139" cy="397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5EB" w:rsidRPr="00795F81" w:rsidRDefault="00795F81" w:rsidP="002E3337">
      <w:pPr>
        <w:jc w:val="both"/>
        <w:rPr>
          <w:lang w:val="uk-UA"/>
        </w:rPr>
        <w:sectPr w:rsidR="006605EB" w:rsidRPr="00795F81" w:rsidSect="000F1A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1" w:name="n114"/>
      <w:bookmarkEnd w:id="1"/>
      <w:r>
        <w:rPr>
          <w:noProof/>
          <w:lang w:val="uk-UA" w:eastAsia="uk-UA"/>
        </w:rPr>
        <w:drawing>
          <wp:inline distT="0" distB="0" distL="0" distR="0" wp14:anchorId="4023827E" wp14:editId="2D51F35E">
            <wp:extent cx="5629236" cy="4150750"/>
            <wp:effectExtent l="0" t="0" r="0" b="0"/>
            <wp:docPr id="5" name="Рисунок 5" descr="C:\Users\User\Desktop\РКК 2 част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КК 2 части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36" cy="415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A9B" w:rsidRPr="000F1A5B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lastRenderedPageBreak/>
        <w:t xml:space="preserve">Додаток </w:t>
      </w:r>
      <w:r w:rsidR="001B21DE">
        <w:rPr>
          <w:sz w:val="28"/>
          <w:szCs w:val="28"/>
          <w:lang w:val="uk-UA"/>
        </w:rPr>
        <w:t>2</w:t>
      </w:r>
      <w:r w:rsidRPr="000F1A5B">
        <w:rPr>
          <w:sz w:val="28"/>
          <w:szCs w:val="28"/>
          <w:lang w:val="uk-UA"/>
        </w:rPr>
        <w:t xml:space="preserve"> </w:t>
      </w:r>
    </w:p>
    <w:p w:rsidR="00FE79FC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 xml:space="preserve">до </w:t>
      </w:r>
      <w:r w:rsidR="00FE79FC">
        <w:rPr>
          <w:sz w:val="28"/>
          <w:szCs w:val="28"/>
          <w:lang w:val="uk-UA"/>
        </w:rPr>
        <w:t>Інструкції</w:t>
      </w:r>
      <w:r w:rsidR="00FE79FC" w:rsidRPr="000F1A5B">
        <w:rPr>
          <w:sz w:val="28"/>
          <w:szCs w:val="28"/>
          <w:lang w:val="uk-UA"/>
        </w:rPr>
        <w:t xml:space="preserve"> </w:t>
      </w:r>
    </w:p>
    <w:p w:rsidR="00E12A9B" w:rsidRPr="000F1A5B" w:rsidRDefault="00E12A9B" w:rsidP="00FE79FC">
      <w:pPr>
        <w:ind w:left="4956"/>
        <w:jc w:val="both"/>
        <w:rPr>
          <w:lang w:val="uk-UA"/>
        </w:rPr>
      </w:pPr>
    </w:p>
    <w:p w:rsidR="00D35F5E" w:rsidRPr="000F1A5B" w:rsidRDefault="00D35F5E" w:rsidP="00D35F5E">
      <w:pPr>
        <w:shd w:val="clear" w:color="auto" w:fill="FFFFFF"/>
        <w:spacing w:before="240" w:after="360"/>
        <w:ind w:left="360" w:right="360"/>
        <w:jc w:val="center"/>
        <w:rPr>
          <w:sz w:val="19"/>
          <w:szCs w:val="19"/>
          <w:lang w:val="uk-UA"/>
        </w:rPr>
      </w:pPr>
      <w:r w:rsidRPr="000F1A5B">
        <w:rPr>
          <w:b/>
          <w:bCs/>
          <w:sz w:val="32"/>
          <w:lang w:val="uk-UA"/>
        </w:rPr>
        <w:t>ВКАЗІВКИ</w:t>
      </w:r>
      <w:r w:rsidRPr="000F1A5B">
        <w:rPr>
          <w:sz w:val="19"/>
          <w:szCs w:val="19"/>
          <w:lang w:val="uk-UA"/>
        </w:rPr>
        <w:br/>
      </w:r>
      <w:r w:rsidRPr="000F1A5B">
        <w:rPr>
          <w:b/>
          <w:bCs/>
          <w:sz w:val="28"/>
          <w:lang w:val="uk-UA"/>
        </w:rPr>
        <w:t>щодо заповнення реєстраційно-контрольної картки, журналу реєстрації звернень громадян і картки (журналу) обліку особистого прийому громадян*</w:t>
      </w:r>
    </w:p>
    <w:p w:rsidR="00D35F5E" w:rsidRPr="000F1A5B" w:rsidRDefault="00D35F5E" w:rsidP="00D35F5E">
      <w:pPr>
        <w:shd w:val="clear" w:color="auto" w:fill="FFFFFF"/>
        <w:spacing w:before="120" w:after="120"/>
        <w:jc w:val="center"/>
        <w:rPr>
          <w:sz w:val="19"/>
          <w:szCs w:val="19"/>
          <w:lang w:val="uk-UA"/>
        </w:rPr>
      </w:pPr>
      <w:bookmarkStart w:id="2" w:name="n67"/>
      <w:bookmarkEnd w:id="2"/>
      <w:r w:rsidRPr="000F1A5B">
        <w:rPr>
          <w:b/>
          <w:bCs/>
          <w:sz w:val="28"/>
          <w:lang w:val="uk-UA"/>
        </w:rPr>
        <w:t>РЕЄСТРАЦІЙНО-КОНТРОЛЬНА КАРТКА</w:t>
      </w:r>
    </w:p>
    <w:p w:rsidR="00D35F5E" w:rsidRPr="000F1A5B" w:rsidRDefault="00D35F5E" w:rsidP="00D35F5E">
      <w:pPr>
        <w:shd w:val="clear" w:color="auto" w:fill="FFFFFF"/>
        <w:spacing w:after="120"/>
        <w:ind w:left="360" w:right="360"/>
        <w:jc w:val="center"/>
        <w:rPr>
          <w:sz w:val="19"/>
          <w:szCs w:val="19"/>
          <w:lang w:val="uk-UA"/>
        </w:rPr>
      </w:pPr>
      <w:bookmarkStart w:id="3" w:name="n126"/>
      <w:bookmarkEnd w:id="3"/>
      <w:r w:rsidRPr="000F1A5B">
        <w:rPr>
          <w:sz w:val="19"/>
          <w:szCs w:val="19"/>
          <w:lang w:val="uk-UA"/>
        </w:rPr>
        <w:t>(Лицьовий бік)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80"/>
        <w:gridCol w:w="6454"/>
      </w:tblGrid>
      <w:tr w:rsidR="00D35F5E" w:rsidRPr="000F1A5B" w:rsidTr="00D35F5E">
        <w:tc>
          <w:tcPr>
            <w:tcW w:w="2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F5E" w:rsidRPr="000F1A5B" w:rsidRDefault="00D35F5E" w:rsidP="00D35F5E">
            <w:pPr>
              <w:spacing w:before="120" w:after="120"/>
              <w:jc w:val="center"/>
              <w:rPr>
                <w:lang w:val="uk-UA"/>
              </w:rPr>
            </w:pPr>
            <w:bookmarkStart w:id="4" w:name="n127"/>
            <w:bookmarkEnd w:id="4"/>
            <w:r w:rsidRPr="000F1A5B">
              <w:rPr>
                <w:lang w:val="uk-UA"/>
              </w:rPr>
              <w:t>Елементи</w:t>
            </w:r>
          </w:p>
        </w:tc>
        <w:tc>
          <w:tcPr>
            <w:tcW w:w="5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jc w:val="center"/>
              <w:rPr>
                <w:lang w:val="uk-UA"/>
              </w:rPr>
            </w:pPr>
            <w:r w:rsidRPr="000F1A5B">
              <w:rPr>
                <w:lang w:val="uk-UA"/>
              </w:rPr>
              <w:t>Пояснення до заповнення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Кореспондент (заявник)</w:t>
            </w:r>
          </w:p>
        </w:tc>
        <w:tc>
          <w:tcPr>
            <w:tcW w:w="51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прізвище, ім’я, по батькові автора, для колективних звернень - запис “колективний” і зазначається прізвище одного з авторів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підписання /надсилання/ та надходження звернення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підписання заявником письмового звернення або надсилання електронного звернення, надходження усного звернення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Місце проживання, електронна пошта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адреса, зазначена у зверненні, електронна пошта, номер телефону заявника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Вид звернення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пропозиція (зауваження), заява (клопотання), скарга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Категорія і соціальний стан заявника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FE79FC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дані про заявника відповідно до</w:t>
            </w:r>
            <w:r w:rsidR="00FE79FC">
              <w:rPr>
                <w:lang w:val="uk-UA"/>
              </w:rPr>
              <w:t xml:space="preserve"> </w:t>
            </w:r>
            <w:r w:rsidRPr="00FE79FC">
              <w:rPr>
                <w:lang w:val="uk-UA"/>
              </w:rPr>
              <w:t>Класифікатора звернень громадян</w:t>
            </w:r>
            <w:r w:rsidRPr="000F1A5B">
              <w:rPr>
                <w:lang w:val="uk-UA"/>
              </w:rPr>
              <w:t>, затвердженого постановою Кабінету Міністрів України від 24 вересня 2008 р. № 858**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Ознака надходження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первинне чи повторне звернення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надходження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число, місяць, рік надходження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Реєстраційний індекс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порядковий номер звернення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Звідки надіслано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найменування організації, що надіслала кореспонденцію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надсилання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супровідного листа організації, що переслала звернення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Індекс документа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індекс супровідного листа організації, що переслала звернення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Форма надходження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 xml:space="preserve">поштою, з використанням Інтернету, засобів електронного зв’язку (електронне звернення), за допомогою засобів телефонного зв’язку, на особистому прийомі, через </w:t>
            </w:r>
            <w:r w:rsidRPr="000F1A5B">
              <w:rPr>
                <w:lang w:val="uk-UA"/>
              </w:rPr>
              <w:lastRenderedPageBreak/>
              <w:t>уповноважену особу тощо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lastRenderedPageBreak/>
              <w:t>Попередні звернення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дати і реєстраційні індекси попередніх звернень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Основні та додаткові питання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викладається стислий зміст питань та їх індекси відповідно до </w:t>
            </w:r>
            <w:r w:rsidRPr="00FE79FC">
              <w:rPr>
                <w:lang w:val="uk-UA"/>
              </w:rPr>
              <w:t>Класифікатора звернень громадян</w:t>
            </w:r>
            <w:r w:rsidRPr="000F1A5B">
              <w:rPr>
                <w:lang w:val="uk-UA"/>
              </w:rPr>
              <w:t>, затвердженого постановою Кабінету Міністрів України від 24 вересня 2008 р. № 858**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Резолюція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переноситься з документа або картки (журналу) обліку особистого прийому громадян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Автор і дата резолюції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посада, прізвище та ініціали посадової особи, дата резолюції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Строк виконання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відповідно до резолюції або строків виконання, встановлених законодавством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Відмітки про контроль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слово “Контроль” (літера “К”) у правому куті картки: у лівій частині графи - про контроль організації, що переслала і контролює виконання, у правій - про власний контроль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Виконано за ______ днів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фактичний строк виконання</w:t>
            </w:r>
          </w:p>
        </w:tc>
      </w:tr>
      <w:tr w:rsidR="00D35F5E" w:rsidRPr="000F1A5B" w:rsidTr="00D35F5E"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Код РКК (0203005)</w:t>
            </w: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у лівому верхньому куті лицьового боку картки за Державним класифікатором управлінської документації</w:t>
            </w:r>
          </w:p>
        </w:tc>
      </w:tr>
    </w:tbl>
    <w:p w:rsidR="00D35F5E" w:rsidRPr="000F1A5B" w:rsidRDefault="00D35F5E" w:rsidP="00D35F5E">
      <w:pPr>
        <w:shd w:val="clear" w:color="auto" w:fill="FFFFFF"/>
        <w:spacing w:after="120"/>
        <w:jc w:val="both"/>
        <w:rPr>
          <w:color w:val="333333"/>
          <w:sz w:val="19"/>
          <w:szCs w:val="19"/>
          <w:lang w:val="uk-UA"/>
        </w:rPr>
      </w:pPr>
      <w:bookmarkStart w:id="5" w:name="n128"/>
      <w:bookmarkEnd w:id="5"/>
      <w:r w:rsidRPr="000F1A5B">
        <w:rPr>
          <w:color w:val="333333"/>
          <w:sz w:val="20"/>
          <w:lang w:val="uk-UA"/>
        </w:rPr>
        <w:t>__________</w:t>
      </w:r>
    </w:p>
    <w:p w:rsidR="00D35F5E" w:rsidRPr="000F1A5B" w:rsidRDefault="00D35F5E" w:rsidP="00D35F5E">
      <w:pPr>
        <w:shd w:val="clear" w:color="auto" w:fill="FFFFFF"/>
        <w:spacing w:after="120"/>
        <w:ind w:firstLine="360"/>
        <w:jc w:val="both"/>
        <w:rPr>
          <w:color w:val="333333"/>
          <w:sz w:val="19"/>
          <w:szCs w:val="19"/>
          <w:lang w:val="uk-UA"/>
        </w:rPr>
      </w:pPr>
      <w:bookmarkStart w:id="6" w:name="n129"/>
      <w:bookmarkEnd w:id="6"/>
      <w:r w:rsidRPr="000F1A5B">
        <w:rPr>
          <w:color w:val="333333"/>
          <w:sz w:val="20"/>
          <w:lang w:val="uk-UA"/>
        </w:rPr>
        <w:t>*У разі використання персонального комп’ютера в діловодстві за зверненнями громадян допускається застосування реєстраційно-контрольних карток та карток обліку особистого прийому громадян, що містять усі зазначені та інші необхідні елементи, у послідовності, зручній для застосування на персональному комп’ютері.</w:t>
      </w:r>
    </w:p>
    <w:p w:rsidR="00D35F5E" w:rsidRPr="000F1A5B" w:rsidRDefault="00D35F5E" w:rsidP="00D35F5E">
      <w:pPr>
        <w:shd w:val="clear" w:color="auto" w:fill="FFFFFF"/>
        <w:spacing w:after="120"/>
        <w:ind w:firstLine="360"/>
        <w:jc w:val="both"/>
        <w:rPr>
          <w:color w:val="333333"/>
          <w:sz w:val="19"/>
          <w:szCs w:val="19"/>
          <w:lang w:val="uk-UA"/>
        </w:rPr>
      </w:pPr>
      <w:bookmarkStart w:id="7" w:name="n141"/>
      <w:bookmarkEnd w:id="7"/>
      <w:r w:rsidRPr="000F1A5B">
        <w:rPr>
          <w:color w:val="333333"/>
          <w:sz w:val="20"/>
          <w:lang w:val="uk-UA"/>
        </w:rPr>
        <w:t>** Класифікатор звернень громадян, затверджений постановою Кабінету Міністрів України від 24 вересня 2008 р. </w:t>
      </w:r>
      <w:r w:rsidRPr="00FE79FC">
        <w:rPr>
          <w:sz w:val="20"/>
          <w:szCs w:val="20"/>
          <w:lang w:val="uk-UA"/>
        </w:rPr>
        <w:t>№ 858</w:t>
      </w:r>
      <w:r w:rsidRPr="000F1A5B">
        <w:rPr>
          <w:color w:val="333333"/>
          <w:sz w:val="20"/>
          <w:lang w:val="uk-UA"/>
        </w:rPr>
        <w:t> (Офіційний вісник України, 2008 р., № 73, ст. 2461), має рекомендаційний характер для об’єднань громадян, а також підприємств, установ та організацій приватної форми власності.</w:t>
      </w:r>
    </w:p>
    <w:p w:rsidR="00FE79FC" w:rsidRDefault="00FE79FC" w:rsidP="00FE79FC">
      <w:pPr>
        <w:shd w:val="clear" w:color="auto" w:fill="FFFFFF"/>
        <w:spacing w:after="120"/>
        <w:jc w:val="center"/>
        <w:rPr>
          <w:color w:val="333333"/>
          <w:sz w:val="19"/>
          <w:szCs w:val="19"/>
          <w:lang w:val="uk-UA"/>
        </w:rPr>
      </w:pPr>
      <w:bookmarkStart w:id="8" w:name="n130"/>
      <w:bookmarkEnd w:id="8"/>
    </w:p>
    <w:p w:rsidR="00D35F5E" w:rsidRPr="000F1A5B" w:rsidRDefault="00D35F5E" w:rsidP="00FE79FC">
      <w:pPr>
        <w:shd w:val="clear" w:color="auto" w:fill="FFFFFF"/>
        <w:spacing w:after="120"/>
        <w:jc w:val="center"/>
        <w:rPr>
          <w:color w:val="333333"/>
          <w:sz w:val="19"/>
          <w:szCs w:val="19"/>
          <w:lang w:val="uk-UA"/>
        </w:rPr>
      </w:pPr>
      <w:r w:rsidRPr="000F1A5B">
        <w:rPr>
          <w:color w:val="333333"/>
          <w:sz w:val="19"/>
          <w:szCs w:val="19"/>
          <w:lang w:val="uk-UA"/>
        </w:rPr>
        <w:t>(Зворотний бік)</w:t>
      </w:r>
    </w:p>
    <w:p w:rsidR="00D35F5E" w:rsidRPr="000F1A5B" w:rsidRDefault="00D35F5E" w:rsidP="00D35F5E">
      <w:pPr>
        <w:shd w:val="clear" w:color="auto" w:fill="FFFFFF"/>
        <w:spacing w:after="120"/>
        <w:ind w:left="360" w:right="360"/>
        <w:jc w:val="center"/>
        <w:rPr>
          <w:color w:val="333333"/>
          <w:sz w:val="19"/>
          <w:szCs w:val="19"/>
          <w:lang w:val="uk-UA"/>
        </w:rPr>
      </w:pPr>
      <w:bookmarkStart w:id="9" w:name="n131"/>
      <w:bookmarkEnd w:id="9"/>
      <w:r w:rsidRPr="000F1A5B">
        <w:rPr>
          <w:color w:val="333333"/>
          <w:sz w:val="19"/>
          <w:szCs w:val="19"/>
          <w:lang w:val="uk-UA"/>
        </w:rPr>
        <w:t>Хід виконання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43"/>
        <w:gridCol w:w="6391"/>
      </w:tblGrid>
      <w:tr w:rsidR="00D35F5E" w:rsidRPr="000F1A5B" w:rsidTr="00BB1588">
        <w:tc>
          <w:tcPr>
            <w:tcW w:w="17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5F5E" w:rsidRPr="000F1A5B" w:rsidRDefault="00D35F5E" w:rsidP="00D35F5E">
            <w:pPr>
              <w:spacing w:before="120" w:after="120"/>
              <w:jc w:val="center"/>
              <w:rPr>
                <w:lang w:val="uk-UA"/>
              </w:rPr>
            </w:pPr>
            <w:bookmarkStart w:id="10" w:name="n132"/>
            <w:bookmarkEnd w:id="10"/>
            <w:r w:rsidRPr="000F1A5B">
              <w:rPr>
                <w:lang w:val="uk-UA"/>
              </w:rPr>
              <w:t>Елементи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jc w:val="center"/>
              <w:rPr>
                <w:lang w:val="uk-UA"/>
              </w:rPr>
            </w:pPr>
            <w:r w:rsidRPr="000F1A5B">
              <w:rPr>
                <w:lang w:val="uk-UA"/>
              </w:rPr>
              <w:t>Пояснення до заповнення</w:t>
            </w:r>
          </w:p>
        </w:tc>
      </w:tr>
      <w:tr w:rsidR="00D35F5E" w:rsidRPr="000F1A5B" w:rsidTr="00BB1588">
        <w:tc>
          <w:tcPr>
            <w:tcW w:w="1717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передачі на виконання</w:t>
            </w:r>
          </w:p>
        </w:tc>
        <w:tc>
          <w:tcPr>
            <w:tcW w:w="3283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дата вручення документа безпосередньо виконавцю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Виконавець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прізвище, ініціали та номер телефону безпосереднього виконавця (графи заповнюються після кожного переміщення документа)</w:t>
            </w:r>
          </w:p>
        </w:tc>
      </w:tr>
      <w:tr w:rsidR="00D35F5E" w:rsidRPr="003864E5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 xml:space="preserve">Записи про продовження строку виконання, попередню </w:t>
            </w:r>
            <w:r w:rsidRPr="000F1A5B">
              <w:rPr>
                <w:lang w:val="uk-UA"/>
              </w:rPr>
              <w:lastRenderedPageBreak/>
              <w:t>відповідь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lastRenderedPageBreak/>
              <w:t xml:space="preserve">новий строк виконання, посада і прізвище керівника, який прийняв рішення про його зміну; адресат, дата, індекс, </w:t>
            </w:r>
            <w:r w:rsidRPr="000F1A5B">
              <w:rPr>
                <w:lang w:val="uk-UA"/>
              </w:rPr>
              <w:lastRenderedPageBreak/>
              <w:t>короткий зміст попередньої відповіді або питання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lastRenderedPageBreak/>
              <w:t>Контрольні відмітки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відмітки про нагадування, стан виконання тощо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Перевірено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перевірки, прізвище та ініціали особи, що проводила перевірку, результати перевірки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Дата, реєстраційний індекс документа про виконання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дата і реєстраційний індекс документа, в якому міститься остаточне рішення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Результат розгляду звернення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короткий виклад прийнятих рішень з усіх порушених питань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Вирішено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зазначається характер відповіді на пропозицію, заяву, скаргу - позитивно, відмовлено у задоволенні, повернуто відповідно до закону, залишено без розгляду, надіслано за належністю</w:t>
            </w:r>
          </w:p>
        </w:tc>
      </w:tr>
      <w:tr w:rsidR="00D35F5E" w:rsidRPr="003864E5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З контролю зняв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посада, прізвище та ініціали керівника або іншої посадової особи, яка прийняла рішення про зняття з контролю звернення, та підпис відповідального за здійснення контролю</w:t>
            </w:r>
          </w:p>
        </w:tc>
      </w:tr>
      <w:tr w:rsidR="00D35F5E" w:rsidRPr="000F1A5B" w:rsidTr="00BB1588">
        <w:tc>
          <w:tcPr>
            <w:tcW w:w="171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Справа..., том..., аркушів... </w:t>
            </w:r>
          </w:p>
        </w:tc>
        <w:tc>
          <w:tcPr>
            <w:tcW w:w="32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5F5E" w:rsidRPr="000F1A5B" w:rsidRDefault="00D35F5E" w:rsidP="00D35F5E">
            <w:pPr>
              <w:spacing w:before="120" w:after="120"/>
              <w:rPr>
                <w:lang w:val="uk-UA"/>
              </w:rPr>
            </w:pPr>
            <w:r w:rsidRPr="000F1A5B">
              <w:rPr>
                <w:lang w:val="uk-UA"/>
              </w:rPr>
              <w:t>індекс справи за номенклатурою, номер тому (проставляються після прийняття рішення про остаточне виконання звернення)</w:t>
            </w:r>
          </w:p>
        </w:tc>
      </w:tr>
    </w:tbl>
    <w:p w:rsidR="00D35F5E" w:rsidRPr="000F1A5B" w:rsidRDefault="00D35F5E" w:rsidP="00D35F5E">
      <w:pPr>
        <w:shd w:val="clear" w:color="auto" w:fill="FFFFFF"/>
        <w:spacing w:after="120"/>
        <w:ind w:firstLine="360"/>
        <w:jc w:val="both"/>
        <w:rPr>
          <w:color w:val="000000" w:themeColor="text1"/>
          <w:sz w:val="19"/>
          <w:szCs w:val="19"/>
          <w:lang w:val="uk-UA"/>
        </w:rPr>
      </w:pPr>
      <w:bookmarkStart w:id="11" w:name="n133"/>
      <w:bookmarkEnd w:id="11"/>
      <w:r w:rsidRPr="000F1A5B">
        <w:rPr>
          <w:color w:val="000000" w:themeColor="text1"/>
          <w:sz w:val="19"/>
          <w:szCs w:val="19"/>
          <w:lang w:val="uk-UA"/>
        </w:rPr>
        <w:t>Рекомендується застосовувати картки форматом А5 (148 х 210 міліметрів).</w:t>
      </w: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sz w:val="28"/>
          <w:szCs w:val="28"/>
          <w:lang w:val="uk-UA"/>
        </w:rPr>
      </w:pPr>
    </w:p>
    <w:p w:rsidR="00FE79FC" w:rsidRDefault="00FE79FC" w:rsidP="00E12A9B">
      <w:pPr>
        <w:jc w:val="both"/>
        <w:rPr>
          <w:sz w:val="28"/>
          <w:szCs w:val="28"/>
          <w:lang w:val="uk-UA"/>
        </w:rPr>
        <w:sectPr w:rsidR="00FE79FC" w:rsidSect="000F1A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12A9B" w:rsidRPr="000F1A5B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lastRenderedPageBreak/>
        <w:t xml:space="preserve">Додаток </w:t>
      </w:r>
      <w:r w:rsidR="001B21DE">
        <w:rPr>
          <w:sz w:val="28"/>
          <w:szCs w:val="28"/>
          <w:lang w:val="uk-UA"/>
        </w:rPr>
        <w:t>3</w:t>
      </w:r>
      <w:r w:rsidRPr="000F1A5B">
        <w:rPr>
          <w:sz w:val="28"/>
          <w:szCs w:val="28"/>
          <w:lang w:val="uk-UA"/>
        </w:rPr>
        <w:t xml:space="preserve"> </w:t>
      </w:r>
    </w:p>
    <w:p w:rsidR="00E12A9B" w:rsidRPr="000F1A5B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 xml:space="preserve">до </w:t>
      </w:r>
      <w:r w:rsidR="00FE79FC">
        <w:rPr>
          <w:sz w:val="28"/>
          <w:szCs w:val="28"/>
          <w:lang w:val="uk-UA"/>
        </w:rPr>
        <w:t>Інструкції</w:t>
      </w:r>
    </w:p>
    <w:p w:rsidR="00E12A9B" w:rsidRPr="000F1A5B" w:rsidRDefault="00E12A9B" w:rsidP="00FE79FC">
      <w:pPr>
        <w:ind w:firstLine="2415"/>
        <w:jc w:val="both"/>
        <w:rPr>
          <w:lang w:val="uk-UA"/>
        </w:rPr>
      </w:pPr>
    </w:p>
    <w:p w:rsidR="00FE79FC" w:rsidRDefault="00FE79FC" w:rsidP="00DE7208">
      <w:pPr>
        <w:shd w:val="clear" w:color="auto" w:fill="FFFFFF"/>
        <w:spacing w:before="120" w:after="120"/>
        <w:ind w:left="360" w:right="360"/>
        <w:jc w:val="center"/>
        <w:rPr>
          <w:b/>
          <w:bCs/>
          <w:sz w:val="28"/>
          <w:lang w:val="uk-UA"/>
        </w:rPr>
      </w:pPr>
    </w:p>
    <w:p w:rsidR="00DE7208" w:rsidRPr="000F1A5B" w:rsidRDefault="00DE7208" w:rsidP="00DE7208">
      <w:pPr>
        <w:shd w:val="clear" w:color="auto" w:fill="FFFFFF"/>
        <w:spacing w:before="120" w:after="120"/>
        <w:ind w:left="360" w:right="360"/>
        <w:jc w:val="center"/>
        <w:rPr>
          <w:sz w:val="19"/>
          <w:szCs w:val="19"/>
          <w:lang w:val="uk-UA"/>
        </w:rPr>
      </w:pPr>
      <w:r w:rsidRPr="000F1A5B">
        <w:rPr>
          <w:b/>
          <w:bCs/>
          <w:sz w:val="28"/>
          <w:lang w:val="uk-UA"/>
        </w:rPr>
        <w:t>ФОРМА</w:t>
      </w:r>
      <w:r w:rsidRPr="000F1A5B">
        <w:rPr>
          <w:sz w:val="19"/>
          <w:szCs w:val="19"/>
          <w:lang w:val="uk-UA"/>
        </w:rPr>
        <w:br/>
      </w:r>
      <w:r w:rsidRPr="000F1A5B">
        <w:rPr>
          <w:b/>
          <w:bCs/>
          <w:sz w:val="28"/>
          <w:lang w:val="uk-UA"/>
        </w:rPr>
        <w:t>РЕЄСТРАЦІЙНОГО</w:t>
      </w:r>
      <w:r w:rsidRPr="000F1A5B">
        <w:rPr>
          <w:sz w:val="19"/>
          <w:szCs w:val="19"/>
          <w:lang w:val="uk-UA"/>
        </w:rPr>
        <w:br/>
      </w:r>
      <w:r w:rsidRPr="000F1A5B">
        <w:rPr>
          <w:b/>
          <w:bCs/>
          <w:sz w:val="28"/>
          <w:lang w:val="uk-UA"/>
        </w:rPr>
        <w:t>ШТАМПА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62"/>
      </w:tblGrid>
      <w:tr w:rsidR="00DE7208" w:rsidRPr="000F1A5B" w:rsidTr="00DE7208"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08" w:rsidRPr="000F1A5B" w:rsidRDefault="00DE7208" w:rsidP="00DE7208">
            <w:pPr>
              <w:spacing w:before="120" w:after="120"/>
              <w:jc w:val="center"/>
              <w:rPr>
                <w:lang w:val="uk-UA"/>
              </w:rPr>
            </w:pPr>
            <w:bookmarkStart w:id="12" w:name="n84"/>
            <w:bookmarkEnd w:id="12"/>
            <w:r w:rsidRPr="000F1A5B">
              <w:rPr>
                <w:lang w:val="uk-UA"/>
              </w:rPr>
              <w:t>Найменування організації</w:t>
            </w:r>
          </w:p>
        </w:tc>
      </w:tr>
      <w:tr w:rsidR="00DE7208" w:rsidRPr="000F1A5B" w:rsidTr="00DE7208"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08" w:rsidRPr="000F1A5B" w:rsidRDefault="00DE0383" w:rsidP="00DE0383">
            <w:pPr>
              <w:spacing w:before="120" w:after="120"/>
              <w:jc w:val="center"/>
              <w:rPr>
                <w:lang w:val="uk-UA"/>
              </w:rPr>
            </w:pPr>
            <w:r w:rsidRPr="000F1A5B">
              <w:rPr>
                <w:lang w:val="uk-UA"/>
              </w:rPr>
              <w:t xml:space="preserve">Індекс </w:t>
            </w:r>
          </w:p>
        </w:tc>
      </w:tr>
      <w:tr w:rsidR="00DE7208" w:rsidRPr="000F1A5B" w:rsidTr="00DE7208">
        <w:tc>
          <w:tcPr>
            <w:tcW w:w="10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208" w:rsidRPr="000F1A5B" w:rsidRDefault="00DE0383" w:rsidP="00DE7208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0F1A5B">
              <w:rPr>
                <w:lang w:val="uk-UA"/>
              </w:rPr>
              <w:t>ата</w:t>
            </w:r>
          </w:p>
        </w:tc>
      </w:tr>
    </w:tbl>
    <w:p w:rsidR="00DE7208" w:rsidRPr="000F1A5B" w:rsidRDefault="00DE7208" w:rsidP="00DE7208">
      <w:pPr>
        <w:shd w:val="clear" w:color="auto" w:fill="FFFFFF"/>
        <w:spacing w:before="120" w:after="120"/>
        <w:jc w:val="center"/>
        <w:rPr>
          <w:sz w:val="19"/>
          <w:szCs w:val="19"/>
          <w:lang w:val="uk-UA"/>
        </w:rPr>
      </w:pPr>
      <w:bookmarkStart w:id="13" w:name="n85"/>
      <w:bookmarkEnd w:id="13"/>
      <w:r w:rsidRPr="000F1A5B">
        <w:rPr>
          <w:sz w:val="19"/>
          <w:szCs w:val="19"/>
          <w:lang w:val="uk-UA"/>
        </w:rPr>
        <w:t>Розмір 46 х 1</w:t>
      </w:r>
      <w:r w:rsidR="00DE0383">
        <w:rPr>
          <w:sz w:val="19"/>
          <w:szCs w:val="19"/>
          <w:lang w:val="uk-UA"/>
        </w:rPr>
        <w:t>8</w:t>
      </w:r>
      <w:r w:rsidRPr="000F1A5B">
        <w:rPr>
          <w:sz w:val="19"/>
          <w:szCs w:val="19"/>
          <w:lang w:val="uk-UA"/>
        </w:rPr>
        <w:t xml:space="preserve"> мм</w:t>
      </w: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p w:rsidR="00FE79FC" w:rsidRDefault="00FE79FC" w:rsidP="00E12A9B">
      <w:pPr>
        <w:ind w:left="4956"/>
        <w:jc w:val="both"/>
        <w:rPr>
          <w:sz w:val="28"/>
          <w:szCs w:val="28"/>
          <w:lang w:val="uk-UA"/>
        </w:rPr>
        <w:sectPr w:rsidR="00FE79FC" w:rsidSect="000F1A5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E12A9B" w:rsidRPr="000F1A5B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lastRenderedPageBreak/>
        <w:t xml:space="preserve">Додаток </w:t>
      </w:r>
      <w:r w:rsidR="005B5009">
        <w:rPr>
          <w:sz w:val="28"/>
          <w:szCs w:val="28"/>
          <w:lang w:val="uk-UA"/>
        </w:rPr>
        <w:t>4</w:t>
      </w:r>
      <w:r w:rsidRPr="000F1A5B">
        <w:rPr>
          <w:sz w:val="28"/>
          <w:szCs w:val="28"/>
          <w:lang w:val="uk-UA"/>
        </w:rPr>
        <w:t xml:space="preserve"> </w:t>
      </w:r>
    </w:p>
    <w:p w:rsidR="00E12A9B" w:rsidRPr="000F1A5B" w:rsidRDefault="00E12A9B" w:rsidP="00FE79FC">
      <w:pPr>
        <w:ind w:left="4956" w:firstLine="2415"/>
        <w:jc w:val="both"/>
        <w:rPr>
          <w:sz w:val="28"/>
          <w:szCs w:val="28"/>
          <w:lang w:val="uk-UA"/>
        </w:rPr>
      </w:pPr>
      <w:r w:rsidRPr="000F1A5B">
        <w:rPr>
          <w:sz w:val="28"/>
          <w:szCs w:val="28"/>
          <w:lang w:val="uk-UA"/>
        </w:rPr>
        <w:t xml:space="preserve">до </w:t>
      </w:r>
      <w:r w:rsidR="00FE79FC">
        <w:rPr>
          <w:sz w:val="28"/>
          <w:szCs w:val="28"/>
          <w:lang w:val="uk-UA"/>
        </w:rPr>
        <w:t>Інструкції</w:t>
      </w:r>
    </w:p>
    <w:p w:rsidR="00E12A9B" w:rsidRPr="000F1A5B" w:rsidRDefault="00E12A9B" w:rsidP="00E12A9B">
      <w:pPr>
        <w:jc w:val="both"/>
        <w:rPr>
          <w:bCs/>
          <w:sz w:val="28"/>
          <w:szCs w:val="28"/>
          <w:lang w:val="uk-UA"/>
        </w:rPr>
      </w:pPr>
    </w:p>
    <w:p w:rsidR="00E12A9B" w:rsidRPr="000F1A5B" w:rsidRDefault="00E12A9B" w:rsidP="00E12A9B">
      <w:pPr>
        <w:jc w:val="both"/>
        <w:rPr>
          <w:lang w:val="uk-UA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32"/>
      </w:tblGrid>
      <w:tr w:rsidR="002450A5" w:rsidTr="002450A5">
        <w:trPr>
          <w:trHeight w:val="6812"/>
        </w:trPr>
        <w:tc>
          <w:tcPr>
            <w:tcW w:w="9617" w:type="dxa"/>
          </w:tcPr>
          <w:p w:rsidR="002450A5" w:rsidRDefault="002450A5" w:rsidP="00FE79FC">
            <w:pPr>
              <w:jc w:val="both"/>
              <w:rPr>
                <w:noProof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27C5E7E" wp14:editId="6841CFC7">
                  <wp:extent cx="6114415" cy="4325620"/>
                  <wp:effectExtent l="0" t="0" r="0" b="0"/>
                  <wp:docPr id="6" name="Рисунок 6" descr="C:\Users\User\Desktop\Сп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п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4415" cy="432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393" w:rsidRPr="000F1A5B" w:rsidRDefault="00615393" w:rsidP="00FE79FC">
      <w:pPr>
        <w:jc w:val="both"/>
        <w:rPr>
          <w:noProof/>
          <w:lang w:val="uk-UA"/>
        </w:rPr>
      </w:pPr>
    </w:p>
    <w:sectPr w:rsidR="00615393" w:rsidRPr="000F1A5B" w:rsidSect="000F1A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DA" w:rsidRDefault="005F71DA" w:rsidP="000F1A5B">
      <w:r>
        <w:separator/>
      </w:r>
    </w:p>
  </w:endnote>
  <w:endnote w:type="continuationSeparator" w:id="0">
    <w:p w:rsidR="005F71DA" w:rsidRDefault="005F71DA" w:rsidP="000F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DA" w:rsidRDefault="005F71DA" w:rsidP="000F1A5B">
      <w:r>
        <w:separator/>
      </w:r>
    </w:p>
  </w:footnote>
  <w:footnote w:type="continuationSeparator" w:id="0">
    <w:p w:rsidR="005F71DA" w:rsidRDefault="005F71DA" w:rsidP="000F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44C"/>
    <w:multiLevelType w:val="hybridMultilevel"/>
    <w:tmpl w:val="3470F510"/>
    <w:lvl w:ilvl="0" w:tplc="99B8A62A">
      <w:start w:val="3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63D"/>
    <w:rsid w:val="0006195B"/>
    <w:rsid w:val="000806D6"/>
    <w:rsid w:val="000C566D"/>
    <w:rsid w:val="000F1A5B"/>
    <w:rsid w:val="001349F9"/>
    <w:rsid w:val="0013532A"/>
    <w:rsid w:val="001B21DE"/>
    <w:rsid w:val="001E0541"/>
    <w:rsid w:val="001E3554"/>
    <w:rsid w:val="001E3627"/>
    <w:rsid w:val="00211AC4"/>
    <w:rsid w:val="00227D61"/>
    <w:rsid w:val="002450A5"/>
    <w:rsid w:val="002E3337"/>
    <w:rsid w:val="003014DE"/>
    <w:rsid w:val="003864E5"/>
    <w:rsid w:val="004313A0"/>
    <w:rsid w:val="004713C2"/>
    <w:rsid w:val="004917D4"/>
    <w:rsid w:val="00491F81"/>
    <w:rsid w:val="004C38DA"/>
    <w:rsid w:val="004D50CF"/>
    <w:rsid w:val="00566092"/>
    <w:rsid w:val="005958F7"/>
    <w:rsid w:val="005B28F8"/>
    <w:rsid w:val="005B5009"/>
    <w:rsid w:val="005F71DA"/>
    <w:rsid w:val="00615393"/>
    <w:rsid w:val="006605EB"/>
    <w:rsid w:val="006E4B8C"/>
    <w:rsid w:val="00795F81"/>
    <w:rsid w:val="007B4278"/>
    <w:rsid w:val="007C2275"/>
    <w:rsid w:val="008737BB"/>
    <w:rsid w:val="00887725"/>
    <w:rsid w:val="009448A3"/>
    <w:rsid w:val="00985732"/>
    <w:rsid w:val="009C4BD1"/>
    <w:rsid w:val="00A03D9A"/>
    <w:rsid w:val="00A50DA6"/>
    <w:rsid w:val="00A7363D"/>
    <w:rsid w:val="00B33C80"/>
    <w:rsid w:val="00B800E2"/>
    <w:rsid w:val="00B80BDF"/>
    <w:rsid w:val="00B94EEE"/>
    <w:rsid w:val="00BB1588"/>
    <w:rsid w:val="00C85FC8"/>
    <w:rsid w:val="00CB7076"/>
    <w:rsid w:val="00CC1144"/>
    <w:rsid w:val="00CC27F4"/>
    <w:rsid w:val="00D35F5E"/>
    <w:rsid w:val="00D50D4E"/>
    <w:rsid w:val="00DE0383"/>
    <w:rsid w:val="00DE304B"/>
    <w:rsid w:val="00DE7208"/>
    <w:rsid w:val="00DE7E50"/>
    <w:rsid w:val="00E12A9B"/>
    <w:rsid w:val="00E260AF"/>
    <w:rsid w:val="00E36240"/>
    <w:rsid w:val="00E3763C"/>
    <w:rsid w:val="00F054DA"/>
    <w:rsid w:val="00F200BC"/>
    <w:rsid w:val="00F847C0"/>
    <w:rsid w:val="00FE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0541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2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12A9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rvps13">
    <w:name w:val="rvps13"/>
    <w:basedOn w:val="a"/>
    <w:uiPriority w:val="99"/>
    <w:rsid w:val="00E12A9B"/>
    <w:pPr>
      <w:spacing w:before="100" w:beforeAutospacing="1" w:after="100" w:afterAutospacing="1"/>
    </w:pPr>
    <w:rPr>
      <w:rFonts w:ascii="Antiqua" w:eastAsia="Calibri" w:hAnsi="Antiqua"/>
    </w:rPr>
  </w:style>
  <w:style w:type="character" w:customStyle="1" w:styleId="rvts8">
    <w:name w:val="rvts8"/>
    <w:basedOn w:val="a0"/>
    <w:uiPriority w:val="99"/>
    <w:rsid w:val="00E12A9B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E12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2E3337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2E3337"/>
  </w:style>
  <w:style w:type="paragraph" w:customStyle="1" w:styleId="rvps12">
    <w:name w:val="rvps12"/>
    <w:basedOn w:val="a"/>
    <w:rsid w:val="002E3337"/>
    <w:pPr>
      <w:spacing w:before="100" w:beforeAutospacing="1" w:after="100" w:afterAutospacing="1"/>
    </w:pPr>
  </w:style>
  <w:style w:type="character" w:customStyle="1" w:styleId="rvts82">
    <w:name w:val="rvts82"/>
    <w:basedOn w:val="a0"/>
    <w:rsid w:val="002E3337"/>
  </w:style>
  <w:style w:type="character" w:customStyle="1" w:styleId="rvts15">
    <w:name w:val="rvts15"/>
    <w:basedOn w:val="a0"/>
    <w:rsid w:val="00D35F5E"/>
  </w:style>
  <w:style w:type="paragraph" w:customStyle="1" w:styleId="rvps3">
    <w:name w:val="rvps3"/>
    <w:basedOn w:val="a"/>
    <w:rsid w:val="00D35F5E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D35F5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35F5E"/>
    <w:rPr>
      <w:color w:val="0000FF"/>
      <w:u w:val="single"/>
    </w:rPr>
  </w:style>
  <w:style w:type="paragraph" w:customStyle="1" w:styleId="rvps8">
    <w:name w:val="rvps8"/>
    <w:basedOn w:val="a"/>
    <w:rsid w:val="00D35F5E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D35F5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D35F5E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DE7208"/>
  </w:style>
  <w:style w:type="paragraph" w:styleId="a7">
    <w:name w:val="Title"/>
    <w:basedOn w:val="a"/>
    <w:link w:val="12"/>
    <w:qFormat/>
    <w:rsid w:val="00CC1144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uiPriority w:val="10"/>
    <w:rsid w:val="00CC11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2">
    <w:name w:val="Название Знак1"/>
    <w:link w:val="a7"/>
    <w:rsid w:val="00CC1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F1A5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F1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0F1A5B"/>
    <w:rPr>
      <w:vertAlign w:val="superscript"/>
    </w:rPr>
  </w:style>
  <w:style w:type="character" w:customStyle="1" w:styleId="10">
    <w:name w:val="Заголовок 1 Знак"/>
    <w:basedOn w:val="a0"/>
    <w:link w:val="1"/>
    <w:rsid w:val="001E054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c">
    <w:name w:val="caption"/>
    <w:basedOn w:val="a"/>
    <w:next w:val="a"/>
    <w:qFormat/>
    <w:rsid w:val="001E0541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2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E12A9B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rvps13">
    <w:name w:val="rvps13"/>
    <w:basedOn w:val="a"/>
    <w:uiPriority w:val="99"/>
    <w:rsid w:val="00E12A9B"/>
    <w:pPr>
      <w:spacing w:before="100" w:beforeAutospacing="1" w:after="100" w:afterAutospacing="1"/>
    </w:pPr>
    <w:rPr>
      <w:rFonts w:ascii="Antiqua" w:eastAsia="Calibri" w:hAnsi="Antiqua"/>
    </w:rPr>
  </w:style>
  <w:style w:type="character" w:customStyle="1" w:styleId="rvts8">
    <w:name w:val="rvts8"/>
    <w:basedOn w:val="a0"/>
    <w:uiPriority w:val="99"/>
    <w:rsid w:val="00E12A9B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E12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5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7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5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6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6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5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DB9E-82D8-48F4-B2E4-F08A0A96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15028</Words>
  <Characters>8567</Characters>
  <Application>Microsoft Office Word</Application>
  <DocSecurity>0</DocSecurity>
  <Lines>71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User</cp:lastModifiedBy>
  <cp:revision>34</cp:revision>
  <cp:lastPrinted>2023-06-13T13:38:00Z</cp:lastPrinted>
  <dcterms:created xsi:type="dcterms:W3CDTF">2021-11-29T13:11:00Z</dcterms:created>
  <dcterms:modified xsi:type="dcterms:W3CDTF">2023-06-22T13:22:00Z</dcterms:modified>
</cp:coreProperties>
</file>