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AB" w:rsidRDefault="003E55AB" w:rsidP="003E55AB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b w:val="0"/>
        </w:rPr>
        <w:tab/>
      </w:r>
      <w:r>
        <w:rPr>
          <w:rFonts w:ascii="Arial" w:hAnsi="Arial"/>
          <w:b w:val="0"/>
          <w:noProof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AB" w:rsidRPr="00792B2C" w:rsidRDefault="003E55AB" w:rsidP="003E55AB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2D2EFA">
        <w:rPr>
          <w:bCs w:val="0"/>
          <w:color w:val="000080"/>
        </w:rPr>
        <w:t>НОВОУШИЦЬКА СЕЛИЩНА РАДА</w:t>
      </w:r>
    </w:p>
    <w:p w:rsidR="003E55AB" w:rsidRPr="00D45EC0" w:rsidRDefault="003E55AB" w:rsidP="003E55AB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D45EC0">
        <w:rPr>
          <w:b/>
          <w:szCs w:val="28"/>
          <w:lang w:val="uk-UA"/>
        </w:rPr>
        <w:t>ВИКОНАВЧИЙ КОМІТЕТ</w:t>
      </w:r>
    </w:p>
    <w:p w:rsidR="003E55AB" w:rsidRPr="002D2EFA" w:rsidRDefault="003E55AB" w:rsidP="003E55AB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3E55AB" w:rsidRPr="002D2EFA" w:rsidRDefault="003E55AB" w:rsidP="003E55AB">
      <w:pPr>
        <w:pStyle w:val="a3"/>
        <w:spacing w:before="0"/>
        <w:rPr>
          <w:szCs w:val="16"/>
        </w:rPr>
      </w:pPr>
      <w:r w:rsidRPr="002D2EFA">
        <w:rPr>
          <w:sz w:val="28"/>
          <w:szCs w:val="28"/>
        </w:rPr>
        <w:t>Р</w:t>
      </w:r>
      <w:r>
        <w:rPr>
          <w:sz w:val="28"/>
          <w:szCs w:val="28"/>
        </w:rPr>
        <w:t>ІШЕН</w:t>
      </w:r>
      <w:r w:rsidRPr="002D2EFA">
        <w:rPr>
          <w:sz w:val="28"/>
          <w:szCs w:val="28"/>
        </w:rPr>
        <w:t>НЯ</w:t>
      </w:r>
      <w:r w:rsidRPr="002D2EFA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778"/>
        <w:gridCol w:w="779"/>
        <w:gridCol w:w="3155"/>
        <w:gridCol w:w="783"/>
        <w:gridCol w:w="819"/>
        <w:gridCol w:w="1589"/>
      </w:tblGrid>
      <w:tr w:rsidR="003E55AB" w:rsidRPr="00165D98" w:rsidTr="00AC1C14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3E55AB" w:rsidRPr="00BE02DE" w:rsidRDefault="00832F95" w:rsidP="00AC1C14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23.11.2023</w:t>
            </w:r>
          </w:p>
        </w:tc>
        <w:tc>
          <w:tcPr>
            <w:tcW w:w="846" w:type="dxa"/>
            <w:shd w:val="clear" w:color="auto" w:fill="auto"/>
          </w:tcPr>
          <w:p w:rsidR="003E55AB" w:rsidRPr="00BE02DE" w:rsidRDefault="003E55AB" w:rsidP="00AC1C14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3E55AB" w:rsidRPr="00BE02DE" w:rsidRDefault="003E55AB" w:rsidP="00AC1C14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shd w:val="clear" w:color="auto" w:fill="auto"/>
          </w:tcPr>
          <w:p w:rsidR="003E55AB" w:rsidRPr="00BE02DE" w:rsidRDefault="003E55AB" w:rsidP="00AC1C14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2DE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3E55AB" w:rsidRPr="00BE02DE" w:rsidRDefault="003E55AB" w:rsidP="00AC1C14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3E55AB" w:rsidRPr="00BE02DE" w:rsidRDefault="003E55AB" w:rsidP="00AC1C14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2DE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3E55AB" w:rsidRPr="00BE02DE" w:rsidRDefault="00832F95" w:rsidP="00AC1C14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963</w:t>
            </w:r>
          </w:p>
        </w:tc>
      </w:tr>
    </w:tbl>
    <w:p w:rsidR="003E55AB" w:rsidRDefault="003E55AB" w:rsidP="003E55AB">
      <w:pPr>
        <w:rPr>
          <w:b/>
          <w:lang w:val="uk-UA"/>
        </w:rPr>
      </w:pPr>
    </w:p>
    <w:p w:rsidR="003E55AB" w:rsidRPr="00BE02DE" w:rsidRDefault="003E55AB" w:rsidP="003E55AB">
      <w:pPr>
        <w:rPr>
          <w:b/>
          <w:lang w:val="uk-UA"/>
        </w:rPr>
      </w:pPr>
    </w:p>
    <w:p w:rsidR="003E55AB" w:rsidRPr="00602E80" w:rsidRDefault="003E55AB" w:rsidP="003E55AB">
      <w:pPr>
        <w:tabs>
          <w:tab w:val="center" w:pos="4677"/>
          <w:tab w:val="right" w:pos="9354"/>
        </w:tabs>
        <w:autoSpaceDE w:val="0"/>
        <w:autoSpaceDN w:val="0"/>
        <w:adjustRightInd w:val="0"/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3E55AB" w:rsidRPr="00A910F3" w:rsidTr="00AC1C14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3E55AB" w:rsidRPr="00792B2C" w:rsidRDefault="003E55AB" w:rsidP="003E55AB">
            <w:pPr>
              <w:rPr>
                <w:b/>
                <w:sz w:val="28"/>
                <w:szCs w:val="28"/>
                <w:lang w:val="uk-UA"/>
              </w:rPr>
            </w:pPr>
            <w:r w:rsidRPr="00792B2C">
              <w:rPr>
                <w:b/>
                <w:sz w:val="28"/>
                <w:szCs w:val="28"/>
                <w:lang w:val="uk-UA"/>
              </w:rPr>
              <w:t xml:space="preserve">Про схвалення </w:t>
            </w:r>
            <w:proofErr w:type="spellStart"/>
            <w:r w:rsidRPr="00792B2C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792B2C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92B2C">
              <w:rPr>
                <w:b/>
                <w:sz w:val="28"/>
                <w:szCs w:val="28"/>
              </w:rPr>
              <w:t>Програми</w:t>
            </w:r>
            <w:proofErr w:type="spellEnd"/>
            <w:r w:rsidRPr="00792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покращення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надання</w:t>
            </w:r>
            <w:proofErr w:type="spellEnd"/>
            <w:r w:rsidRPr="00792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медичної</w:t>
            </w:r>
            <w:proofErr w:type="spellEnd"/>
            <w:r w:rsidRPr="00792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допомоги</w:t>
            </w:r>
            <w:proofErr w:type="spellEnd"/>
            <w:r w:rsidRPr="00792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хворим</w:t>
            </w:r>
            <w:proofErr w:type="spellEnd"/>
            <w:r w:rsidRPr="00792B2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які</w:t>
            </w:r>
            <w:proofErr w:type="spellEnd"/>
            <w:r w:rsidRPr="00792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потребують</w:t>
            </w:r>
            <w:proofErr w:type="spellEnd"/>
            <w:r w:rsidRPr="00792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гемодіалізу</w:t>
            </w:r>
            <w:proofErr w:type="spellEnd"/>
            <w:r w:rsidRPr="00792B2C">
              <w:rPr>
                <w:b/>
                <w:sz w:val="28"/>
                <w:szCs w:val="28"/>
              </w:rPr>
              <w:t xml:space="preserve"> на 20</w:t>
            </w:r>
            <w:r w:rsidRPr="00792B2C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792B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92B2C">
              <w:rPr>
                <w:b/>
                <w:sz w:val="28"/>
                <w:szCs w:val="28"/>
              </w:rPr>
              <w:t>рік</w:t>
            </w:r>
            <w:proofErr w:type="spellEnd"/>
          </w:p>
        </w:tc>
      </w:tr>
    </w:tbl>
    <w:p w:rsidR="003E55AB" w:rsidRDefault="003E55AB" w:rsidP="003E55AB">
      <w:pPr>
        <w:jc w:val="both"/>
        <w:rPr>
          <w:bCs/>
          <w:sz w:val="28"/>
          <w:szCs w:val="28"/>
          <w:lang w:val="uk-UA"/>
        </w:rPr>
      </w:pPr>
    </w:p>
    <w:p w:rsidR="003E55AB" w:rsidRDefault="003E55AB" w:rsidP="003E55AB">
      <w:pPr>
        <w:jc w:val="both"/>
        <w:rPr>
          <w:bCs/>
          <w:sz w:val="28"/>
          <w:szCs w:val="28"/>
          <w:lang w:val="uk-UA"/>
        </w:rPr>
      </w:pPr>
    </w:p>
    <w:p w:rsidR="003E55AB" w:rsidRDefault="003E55AB" w:rsidP="003E55AB">
      <w:pPr>
        <w:jc w:val="both"/>
        <w:rPr>
          <w:bCs/>
          <w:sz w:val="28"/>
          <w:szCs w:val="28"/>
          <w:lang w:val="uk-UA"/>
        </w:rPr>
      </w:pPr>
    </w:p>
    <w:p w:rsidR="003E55AB" w:rsidRDefault="003E55AB" w:rsidP="007B5A8C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D35373">
        <w:rPr>
          <w:bCs/>
          <w:sz w:val="28"/>
          <w:szCs w:val="28"/>
          <w:lang w:val="uk-UA"/>
        </w:rPr>
        <w:t>Керуючись статтею 11, підпунктом 2 пункту  «а» статті 30, пунктом 3 частини четвертої статті 42, статтями 51-53, частиною шостою статті 59 Закону України «Про місцеве самоврядування в Україні»,</w:t>
      </w:r>
      <w:r w:rsidRPr="00D35373">
        <w:rPr>
          <w:sz w:val="28"/>
          <w:szCs w:val="28"/>
          <w:lang w:val="uk-UA"/>
        </w:rPr>
        <w:t xml:space="preserve"> </w:t>
      </w:r>
      <w:r w:rsidRPr="00792B2C">
        <w:rPr>
          <w:sz w:val="28"/>
          <w:szCs w:val="28"/>
          <w:lang w:val="uk-UA"/>
        </w:rPr>
        <w:t xml:space="preserve">керуючись Бюджетним кодексом України (із змінами та доповненнями) та Законом України «Про місцеве самоврядування в Україні» від 21.05.1997 року </w:t>
      </w:r>
      <w:r w:rsidRPr="00792B2C">
        <w:rPr>
          <w:sz w:val="28"/>
          <w:szCs w:val="28"/>
        </w:rPr>
        <w:t>N</w:t>
      </w:r>
      <w:r w:rsidRPr="00792B2C">
        <w:rPr>
          <w:sz w:val="28"/>
          <w:szCs w:val="28"/>
          <w:lang w:val="uk-UA"/>
        </w:rPr>
        <w:t>280/97-ВР (із змінами та доповненнями),</w:t>
      </w:r>
      <w:r w:rsidR="00832F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</w:t>
      </w:r>
      <w:r w:rsidRPr="00792B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  <w:r w:rsidRPr="00792B2C">
        <w:rPr>
          <w:sz w:val="28"/>
          <w:szCs w:val="28"/>
          <w:lang w:val="uk-UA"/>
        </w:rPr>
        <w:t xml:space="preserve">                               </w:t>
      </w:r>
    </w:p>
    <w:p w:rsidR="003E55AB" w:rsidRPr="00792B2C" w:rsidRDefault="003E55AB" w:rsidP="003E55AB">
      <w:pPr>
        <w:jc w:val="center"/>
        <w:rPr>
          <w:b/>
          <w:sz w:val="28"/>
          <w:szCs w:val="28"/>
        </w:rPr>
      </w:pPr>
      <w:r w:rsidRPr="00792B2C">
        <w:rPr>
          <w:b/>
          <w:sz w:val="28"/>
          <w:szCs w:val="28"/>
        </w:rPr>
        <w:t>ВИРІШИ</w:t>
      </w:r>
      <w:r>
        <w:rPr>
          <w:b/>
          <w:sz w:val="28"/>
          <w:szCs w:val="28"/>
          <w:lang w:val="uk-UA"/>
        </w:rPr>
        <w:t>В</w:t>
      </w:r>
      <w:r w:rsidRPr="00792B2C">
        <w:rPr>
          <w:b/>
          <w:sz w:val="28"/>
          <w:szCs w:val="28"/>
        </w:rPr>
        <w:t>:</w:t>
      </w:r>
    </w:p>
    <w:p w:rsidR="003E55AB" w:rsidRPr="00792B2C" w:rsidRDefault="003E55AB" w:rsidP="003E55AB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92B2C"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Схвалити</w:t>
      </w:r>
      <w:r w:rsidRPr="00792B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проєкт</w:t>
      </w:r>
      <w:r w:rsidRPr="00792B2C">
        <w:rPr>
          <w:sz w:val="28"/>
          <w:szCs w:val="28"/>
          <w:lang w:val="uk-UA"/>
        </w:rPr>
        <w:t xml:space="preserve"> </w:t>
      </w:r>
      <w:proofErr w:type="spellStart"/>
      <w:r w:rsidRPr="00792B2C"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и</w:t>
      </w:r>
      <w:r w:rsidRPr="00792B2C">
        <w:rPr>
          <w:sz w:val="28"/>
          <w:szCs w:val="28"/>
          <w:lang w:val="uk-UA"/>
        </w:rPr>
        <w:t xml:space="preserve"> </w:t>
      </w:r>
      <w:r w:rsidRPr="00792B2C">
        <w:rPr>
          <w:sz w:val="28"/>
          <w:szCs w:val="28"/>
        </w:rPr>
        <w:t xml:space="preserve"> </w:t>
      </w:r>
      <w:proofErr w:type="spellStart"/>
      <w:r w:rsidRPr="00792B2C">
        <w:rPr>
          <w:sz w:val="28"/>
          <w:szCs w:val="28"/>
        </w:rPr>
        <w:t>покращення</w:t>
      </w:r>
      <w:proofErr w:type="spellEnd"/>
      <w:r w:rsidRPr="00792B2C">
        <w:rPr>
          <w:sz w:val="28"/>
          <w:szCs w:val="28"/>
        </w:rPr>
        <w:t xml:space="preserve">   </w:t>
      </w:r>
      <w:proofErr w:type="spellStart"/>
      <w:r w:rsidRPr="00792B2C">
        <w:rPr>
          <w:sz w:val="28"/>
          <w:szCs w:val="28"/>
        </w:rPr>
        <w:t>надання</w:t>
      </w:r>
      <w:proofErr w:type="spellEnd"/>
      <w:r w:rsidRPr="00792B2C">
        <w:rPr>
          <w:sz w:val="28"/>
          <w:szCs w:val="28"/>
        </w:rPr>
        <w:t xml:space="preserve"> </w:t>
      </w:r>
      <w:proofErr w:type="spellStart"/>
      <w:r w:rsidRPr="00792B2C">
        <w:rPr>
          <w:sz w:val="28"/>
          <w:szCs w:val="28"/>
        </w:rPr>
        <w:t>медичної</w:t>
      </w:r>
      <w:proofErr w:type="spellEnd"/>
      <w:r w:rsidRPr="00792B2C">
        <w:rPr>
          <w:sz w:val="28"/>
          <w:szCs w:val="28"/>
        </w:rPr>
        <w:t xml:space="preserve"> </w:t>
      </w:r>
      <w:proofErr w:type="spellStart"/>
      <w:r w:rsidRPr="00792B2C">
        <w:rPr>
          <w:sz w:val="28"/>
          <w:szCs w:val="28"/>
        </w:rPr>
        <w:t>допомоги</w:t>
      </w:r>
      <w:proofErr w:type="spellEnd"/>
      <w:r w:rsidRPr="00792B2C">
        <w:rPr>
          <w:sz w:val="28"/>
          <w:szCs w:val="28"/>
        </w:rPr>
        <w:t xml:space="preserve"> </w:t>
      </w:r>
      <w:proofErr w:type="spellStart"/>
      <w:r w:rsidRPr="00792B2C">
        <w:rPr>
          <w:sz w:val="28"/>
          <w:szCs w:val="28"/>
        </w:rPr>
        <w:t>хворим</w:t>
      </w:r>
      <w:proofErr w:type="spellEnd"/>
      <w:r w:rsidRPr="00792B2C">
        <w:rPr>
          <w:sz w:val="28"/>
          <w:szCs w:val="28"/>
        </w:rPr>
        <w:t>,</w:t>
      </w:r>
      <w:r w:rsidRPr="00792B2C">
        <w:rPr>
          <w:sz w:val="28"/>
          <w:szCs w:val="28"/>
          <w:lang w:val="uk-UA"/>
        </w:rPr>
        <w:t xml:space="preserve"> </w:t>
      </w:r>
      <w:proofErr w:type="spellStart"/>
      <w:r w:rsidRPr="00792B2C">
        <w:rPr>
          <w:sz w:val="28"/>
          <w:szCs w:val="28"/>
        </w:rPr>
        <w:t>які</w:t>
      </w:r>
      <w:proofErr w:type="spellEnd"/>
      <w:r w:rsidRPr="00792B2C">
        <w:rPr>
          <w:sz w:val="28"/>
          <w:szCs w:val="28"/>
        </w:rPr>
        <w:t xml:space="preserve"> </w:t>
      </w:r>
      <w:proofErr w:type="spellStart"/>
      <w:r w:rsidRPr="00792B2C">
        <w:rPr>
          <w:sz w:val="28"/>
          <w:szCs w:val="28"/>
        </w:rPr>
        <w:t>потребують</w:t>
      </w:r>
      <w:proofErr w:type="spellEnd"/>
      <w:r w:rsidRPr="00792B2C">
        <w:rPr>
          <w:sz w:val="28"/>
          <w:szCs w:val="28"/>
        </w:rPr>
        <w:t xml:space="preserve"> </w:t>
      </w:r>
      <w:proofErr w:type="spellStart"/>
      <w:r w:rsidRPr="00792B2C">
        <w:rPr>
          <w:sz w:val="28"/>
          <w:szCs w:val="28"/>
        </w:rPr>
        <w:t>гемодіалізу</w:t>
      </w:r>
      <w:proofErr w:type="spellEnd"/>
      <w:r w:rsidRPr="00792B2C">
        <w:rPr>
          <w:sz w:val="28"/>
          <w:szCs w:val="28"/>
        </w:rPr>
        <w:t xml:space="preserve"> на 20</w:t>
      </w:r>
      <w:r w:rsidRPr="00792B2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792B2C">
        <w:rPr>
          <w:sz w:val="28"/>
          <w:szCs w:val="28"/>
          <w:lang w:val="uk-UA"/>
        </w:rPr>
        <w:t xml:space="preserve"> рік</w:t>
      </w:r>
      <w:r w:rsidRPr="00792B2C">
        <w:rPr>
          <w:sz w:val="28"/>
          <w:szCs w:val="28"/>
        </w:rPr>
        <w:t xml:space="preserve">. </w:t>
      </w:r>
      <w:proofErr w:type="spellStart"/>
      <w:r w:rsidRPr="00792B2C">
        <w:rPr>
          <w:sz w:val="28"/>
          <w:szCs w:val="28"/>
        </w:rPr>
        <w:t>Додається</w:t>
      </w:r>
      <w:proofErr w:type="spellEnd"/>
      <w:r w:rsidRPr="00792B2C">
        <w:rPr>
          <w:sz w:val="28"/>
          <w:szCs w:val="28"/>
        </w:rPr>
        <w:t>.</w:t>
      </w:r>
    </w:p>
    <w:p w:rsidR="003E55AB" w:rsidRPr="00792B2C" w:rsidRDefault="003E55AB" w:rsidP="003E55AB">
      <w:pPr>
        <w:tabs>
          <w:tab w:val="left" w:pos="851"/>
          <w:tab w:val="left" w:pos="993"/>
        </w:tabs>
        <w:ind w:firstLine="567"/>
        <w:rPr>
          <w:sz w:val="28"/>
          <w:szCs w:val="28"/>
          <w:lang w:val="uk-UA"/>
        </w:rPr>
      </w:pPr>
    </w:p>
    <w:p w:rsidR="003E55AB" w:rsidRPr="00792B2C" w:rsidRDefault="003E55AB" w:rsidP="003E55AB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92B2C">
        <w:rPr>
          <w:sz w:val="28"/>
          <w:szCs w:val="28"/>
          <w:lang w:val="uk-UA"/>
        </w:rPr>
        <w:t xml:space="preserve"> 2. </w:t>
      </w:r>
      <w:r>
        <w:rPr>
          <w:sz w:val="28"/>
          <w:szCs w:val="28"/>
          <w:lang w:val="uk-UA"/>
        </w:rPr>
        <w:t xml:space="preserve">Головному </w:t>
      </w:r>
      <w:proofErr w:type="spellStart"/>
      <w:r>
        <w:rPr>
          <w:sz w:val="28"/>
          <w:szCs w:val="28"/>
          <w:lang w:val="uk-UA"/>
        </w:rPr>
        <w:t>лікару</w:t>
      </w:r>
      <w:proofErr w:type="spellEnd"/>
      <w:r>
        <w:rPr>
          <w:sz w:val="28"/>
          <w:szCs w:val="28"/>
          <w:lang w:val="uk-UA"/>
        </w:rPr>
        <w:t xml:space="preserve">  </w:t>
      </w:r>
      <w:r w:rsidRPr="00D35373">
        <w:rPr>
          <w:sz w:val="28"/>
          <w:szCs w:val="28"/>
          <w:lang w:val="uk-UA"/>
        </w:rPr>
        <w:t>К</w:t>
      </w:r>
      <w:proofErr w:type="spellStart"/>
      <w:r w:rsidRPr="00D35373">
        <w:rPr>
          <w:sz w:val="28"/>
          <w:szCs w:val="28"/>
        </w:rPr>
        <w:t>омунальн</w:t>
      </w:r>
      <w:r w:rsidRPr="00D35373">
        <w:rPr>
          <w:sz w:val="28"/>
          <w:szCs w:val="28"/>
          <w:lang w:val="uk-UA"/>
        </w:rPr>
        <w:t>ого</w:t>
      </w:r>
      <w:proofErr w:type="spellEnd"/>
      <w:r w:rsidRPr="00D35373">
        <w:rPr>
          <w:sz w:val="28"/>
          <w:szCs w:val="28"/>
        </w:rPr>
        <w:t xml:space="preserve"> </w:t>
      </w:r>
      <w:proofErr w:type="spellStart"/>
      <w:r w:rsidRPr="00D35373">
        <w:rPr>
          <w:sz w:val="28"/>
          <w:szCs w:val="28"/>
        </w:rPr>
        <w:t>некомерційн</w:t>
      </w:r>
      <w:r w:rsidRPr="00D35373">
        <w:rPr>
          <w:sz w:val="28"/>
          <w:szCs w:val="28"/>
          <w:lang w:val="uk-UA"/>
        </w:rPr>
        <w:t>ого</w:t>
      </w:r>
      <w:proofErr w:type="spellEnd"/>
      <w:r w:rsidRPr="00D35373">
        <w:rPr>
          <w:sz w:val="28"/>
          <w:szCs w:val="28"/>
        </w:rPr>
        <w:t xml:space="preserve"> </w:t>
      </w:r>
      <w:proofErr w:type="spellStart"/>
      <w:r w:rsidRPr="00D35373">
        <w:rPr>
          <w:sz w:val="28"/>
          <w:szCs w:val="28"/>
        </w:rPr>
        <w:t>підприємств</w:t>
      </w:r>
      <w:proofErr w:type="spellEnd"/>
      <w:r w:rsidRPr="00D35373">
        <w:rPr>
          <w:sz w:val="28"/>
          <w:szCs w:val="28"/>
          <w:lang w:val="uk-UA"/>
        </w:rPr>
        <w:t>а</w:t>
      </w:r>
      <w:r w:rsidRPr="00D35373">
        <w:rPr>
          <w:sz w:val="28"/>
          <w:szCs w:val="28"/>
        </w:rPr>
        <w:t xml:space="preserve">  «Новоушицький  центр </w:t>
      </w:r>
      <w:proofErr w:type="spellStart"/>
      <w:r w:rsidRPr="00D35373">
        <w:rPr>
          <w:sz w:val="28"/>
          <w:szCs w:val="28"/>
        </w:rPr>
        <w:t>первинної</w:t>
      </w:r>
      <w:proofErr w:type="spellEnd"/>
      <w:r w:rsidRPr="00D35373">
        <w:rPr>
          <w:sz w:val="28"/>
          <w:szCs w:val="28"/>
        </w:rPr>
        <w:t xml:space="preserve">  медико– </w:t>
      </w:r>
      <w:proofErr w:type="spellStart"/>
      <w:r w:rsidRPr="00D35373">
        <w:rPr>
          <w:sz w:val="28"/>
          <w:szCs w:val="28"/>
        </w:rPr>
        <w:t>санітарної</w:t>
      </w:r>
      <w:proofErr w:type="spellEnd"/>
      <w:r w:rsidRPr="00D35373">
        <w:rPr>
          <w:sz w:val="28"/>
          <w:szCs w:val="28"/>
        </w:rPr>
        <w:t xml:space="preserve"> </w:t>
      </w:r>
      <w:proofErr w:type="spellStart"/>
      <w:r w:rsidRPr="00D35373">
        <w:rPr>
          <w:sz w:val="28"/>
          <w:szCs w:val="28"/>
        </w:rPr>
        <w:t>допомоги</w:t>
      </w:r>
      <w:proofErr w:type="spellEnd"/>
      <w:r w:rsidRPr="00D35373">
        <w:rPr>
          <w:sz w:val="28"/>
          <w:szCs w:val="28"/>
        </w:rPr>
        <w:t>»</w:t>
      </w:r>
      <w:r w:rsidRPr="00D35373">
        <w:rPr>
          <w:sz w:val="28"/>
          <w:szCs w:val="28"/>
          <w:lang w:val="uk-UA"/>
        </w:rPr>
        <w:t xml:space="preserve"> </w:t>
      </w:r>
      <w:r w:rsidRPr="00D35373">
        <w:rPr>
          <w:sz w:val="28"/>
          <w:szCs w:val="28"/>
        </w:rPr>
        <w:t xml:space="preserve"> </w:t>
      </w:r>
      <w:r w:rsidRPr="00D35373">
        <w:rPr>
          <w:sz w:val="28"/>
          <w:szCs w:val="28"/>
          <w:lang w:val="uk-UA"/>
        </w:rPr>
        <w:t xml:space="preserve"> </w:t>
      </w:r>
      <w:proofErr w:type="spellStart"/>
      <w:r w:rsidRPr="00792B2C"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у подати на розгляд та затвердження селищної ради</w:t>
      </w:r>
      <w:r w:rsidRPr="00792B2C">
        <w:rPr>
          <w:sz w:val="28"/>
          <w:szCs w:val="28"/>
          <w:lang w:val="uk-UA"/>
        </w:rPr>
        <w:t xml:space="preserve">.   </w:t>
      </w:r>
    </w:p>
    <w:p w:rsidR="003E55AB" w:rsidRPr="00792B2C" w:rsidRDefault="003E55AB" w:rsidP="003E55AB">
      <w:pPr>
        <w:tabs>
          <w:tab w:val="left" w:pos="851"/>
          <w:tab w:val="left" w:pos="993"/>
        </w:tabs>
        <w:ind w:firstLine="567"/>
        <w:rPr>
          <w:sz w:val="28"/>
          <w:szCs w:val="28"/>
          <w:lang w:val="uk-UA"/>
        </w:rPr>
      </w:pPr>
    </w:p>
    <w:p w:rsidR="003E55AB" w:rsidRPr="00D35373" w:rsidRDefault="003E55AB" w:rsidP="003E55AB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792B2C">
        <w:rPr>
          <w:sz w:val="28"/>
          <w:szCs w:val="28"/>
          <w:lang w:val="uk-UA"/>
        </w:rPr>
        <w:t xml:space="preserve">3. </w:t>
      </w:r>
      <w:r w:rsidRPr="00D35373">
        <w:rPr>
          <w:rFonts w:eastAsia="Calibri"/>
          <w:sz w:val="28"/>
          <w:szCs w:val="28"/>
          <w:lang w:val="uk-UA"/>
        </w:rPr>
        <w:t xml:space="preserve">Загальному відділу Новоушицької селищної ради з дотриманням вимог Закону України «Про доступ до публічної інформації» не пізніше  п’яти робочих днів з дня прийняття цього рішення оприлюднити його на офіційному </w:t>
      </w:r>
      <w:proofErr w:type="spellStart"/>
      <w:r w:rsidRPr="00D35373">
        <w:rPr>
          <w:rFonts w:eastAsia="Calibri"/>
          <w:sz w:val="28"/>
          <w:szCs w:val="28"/>
          <w:lang w:val="uk-UA"/>
        </w:rPr>
        <w:t>вебсайті</w:t>
      </w:r>
      <w:proofErr w:type="spellEnd"/>
      <w:r w:rsidRPr="00D35373">
        <w:rPr>
          <w:rFonts w:eastAsia="Calibri"/>
          <w:sz w:val="28"/>
          <w:szCs w:val="28"/>
          <w:lang w:val="uk-UA"/>
        </w:rPr>
        <w:t xml:space="preserve"> Новоушицької селищної ради.</w:t>
      </w:r>
    </w:p>
    <w:p w:rsidR="003E55AB" w:rsidRPr="00792B2C" w:rsidRDefault="003E55AB" w:rsidP="003E55AB">
      <w:pPr>
        <w:tabs>
          <w:tab w:val="left" w:pos="851"/>
          <w:tab w:val="left" w:pos="993"/>
        </w:tabs>
        <w:ind w:firstLine="567"/>
        <w:rPr>
          <w:sz w:val="28"/>
          <w:szCs w:val="28"/>
          <w:lang w:val="uk-UA"/>
        </w:rPr>
      </w:pPr>
    </w:p>
    <w:p w:rsidR="003E55AB" w:rsidRDefault="003E55AB" w:rsidP="003E55AB">
      <w:pPr>
        <w:rPr>
          <w:sz w:val="28"/>
          <w:szCs w:val="28"/>
          <w:lang w:val="uk-UA"/>
        </w:rPr>
      </w:pPr>
    </w:p>
    <w:p w:rsidR="00832F95" w:rsidRPr="00792B2C" w:rsidRDefault="00832F95" w:rsidP="003E55AB">
      <w:pPr>
        <w:rPr>
          <w:sz w:val="28"/>
          <w:szCs w:val="28"/>
          <w:lang w:val="uk-UA"/>
        </w:rPr>
      </w:pPr>
    </w:p>
    <w:p w:rsidR="003E55AB" w:rsidRPr="00792B2C" w:rsidRDefault="003E55AB" w:rsidP="003E55AB">
      <w:pPr>
        <w:rPr>
          <w:b/>
          <w:sz w:val="28"/>
          <w:szCs w:val="28"/>
          <w:lang w:val="uk-UA"/>
        </w:rPr>
      </w:pPr>
      <w:proofErr w:type="spellStart"/>
      <w:r w:rsidRPr="00792B2C">
        <w:rPr>
          <w:b/>
          <w:sz w:val="28"/>
          <w:szCs w:val="28"/>
        </w:rPr>
        <w:t>Селищний</w:t>
      </w:r>
      <w:proofErr w:type="spellEnd"/>
      <w:r w:rsidRPr="00792B2C">
        <w:rPr>
          <w:b/>
          <w:sz w:val="28"/>
          <w:szCs w:val="28"/>
        </w:rPr>
        <w:t xml:space="preserve"> голова                                            </w:t>
      </w:r>
      <w:r>
        <w:rPr>
          <w:b/>
          <w:sz w:val="28"/>
          <w:szCs w:val="28"/>
        </w:rPr>
        <w:t xml:space="preserve">        </w:t>
      </w:r>
      <w:r w:rsidRPr="00792B2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>Анатолій ОЛІЙНИК</w:t>
      </w:r>
    </w:p>
    <w:p w:rsidR="003E55AB" w:rsidRPr="007B19C5" w:rsidRDefault="003E55AB" w:rsidP="003E55AB">
      <w:pPr>
        <w:rPr>
          <w:b/>
        </w:rPr>
      </w:pPr>
    </w:p>
    <w:p w:rsidR="003E55AB" w:rsidRDefault="003E55AB">
      <w:pPr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3E55AB" w:rsidRPr="00180A46" w:rsidTr="00AC1C14">
        <w:trPr>
          <w:jc w:val="right"/>
        </w:trPr>
        <w:tc>
          <w:tcPr>
            <w:tcW w:w="9858" w:type="dxa"/>
            <w:shd w:val="clear" w:color="auto" w:fill="auto"/>
          </w:tcPr>
          <w:p w:rsidR="003E55AB" w:rsidRPr="00832F95" w:rsidRDefault="003E55AB" w:rsidP="00AC1C1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832F95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3E55AB" w:rsidRPr="00832F95" w:rsidRDefault="003E55AB" w:rsidP="00AC1C1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832F95">
              <w:rPr>
                <w:bCs/>
                <w:sz w:val="28"/>
                <w:szCs w:val="28"/>
                <w:lang w:val="uk-UA"/>
              </w:rPr>
              <w:t>до рішення виконавчого комітету Новоушицької селищної ради</w:t>
            </w:r>
          </w:p>
          <w:p w:rsidR="003E55AB" w:rsidRPr="00180A46" w:rsidRDefault="00832F95" w:rsidP="00832F95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832F95">
              <w:rPr>
                <w:bCs/>
                <w:sz w:val="28"/>
                <w:szCs w:val="28"/>
                <w:lang w:val="uk-UA"/>
              </w:rPr>
              <w:t>23.11.2023 № 963</w:t>
            </w:r>
          </w:p>
        </w:tc>
      </w:tr>
    </w:tbl>
    <w:p w:rsidR="00B23D3A" w:rsidRDefault="00B23D3A" w:rsidP="003E55AB">
      <w:pPr>
        <w:jc w:val="right"/>
        <w:rPr>
          <w:lang w:val="uk-UA"/>
        </w:rPr>
      </w:pPr>
    </w:p>
    <w:p w:rsidR="003E55AB" w:rsidRPr="006B27F2" w:rsidRDefault="003E55AB" w:rsidP="003E55AB">
      <w:pPr>
        <w:rPr>
          <w:b/>
          <w:sz w:val="28"/>
          <w:szCs w:val="28"/>
        </w:rPr>
      </w:pPr>
      <w:r w:rsidRPr="006B27F2">
        <w:rPr>
          <w:b/>
          <w:sz w:val="28"/>
          <w:szCs w:val="28"/>
          <w:lang w:val="uk-UA"/>
        </w:rPr>
        <w:t xml:space="preserve">Про затвердження </w:t>
      </w:r>
      <w:r w:rsidRPr="006B27F2">
        <w:rPr>
          <w:b/>
          <w:sz w:val="28"/>
          <w:szCs w:val="28"/>
        </w:rPr>
        <w:t xml:space="preserve">  </w:t>
      </w:r>
      <w:proofErr w:type="spellStart"/>
      <w:r w:rsidRPr="006B27F2">
        <w:rPr>
          <w:b/>
          <w:sz w:val="28"/>
          <w:szCs w:val="28"/>
        </w:rPr>
        <w:t>Програми</w:t>
      </w:r>
      <w:proofErr w:type="spellEnd"/>
      <w:r w:rsidRPr="006B27F2">
        <w:rPr>
          <w:b/>
          <w:sz w:val="28"/>
          <w:szCs w:val="28"/>
        </w:rPr>
        <w:t xml:space="preserve"> </w:t>
      </w:r>
      <w:proofErr w:type="spellStart"/>
      <w:r w:rsidRPr="006B27F2">
        <w:rPr>
          <w:b/>
          <w:sz w:val="28"/>
          <w:szCs w:val="28"/>
        </w:rPr>
        <w:t>покращення</w:t>
      </w:r>
      <w:proofErr w:type="spellEnd"/>
    </w:p>
    <w:p w:rsidR="003E55AB" w:rsidRPr="006B27F2" w:rsidRDefault="003E55AB" w:rsidP="003E55AB">
      <w:pPr>
        <w:rPr>
          <w:b/>
          <w:sz w:val="28"/>
          <w:szCs w:val="28"/>
        </w:rPr>
      </w:pPr>
      <w:proofErr w:type="spellStart"/>
      <w:r w:rsidRPr="006B27F2">
        <w:rPr>
          <w:b/>
          <w:sz w:val="28"/>
          <w:szCs w:val="28"/>
        </w:rPr>
        <w:t>надання</w:t>
      </w:r>
      <w:proofErr w:type="spellEnd"/>
      <w:r w:rsidRPr="006B27F2">
        <w:rPr>
          <w:b/>
          <w:sz w:val="28"/>
          <w:szCs w:val="28"/>
        </w:rPr>
        <w:t xml:space="preserve"> </w:t>
      </w:r>
      <w:proofErr w:type="spellStart"/>
      <w:r w:rsidRPr="006B27F2">
        <w:rPr>
          <w:b/>
          <w:sz w:val="28"/>
          <w:szCs w:val="28"/>
        </w:rPr>
        <w:t>медичної</w:t>
      </w:r>
      <w:proofErr w:type="spellEnd"/>
      <w:r w:rsidRPr="006B27F2">
        <w:rPr>
          <w:b/>
          <w:sz w:val="28"/>
          <w:szCs w:val="28"/>
        </w:rPr>
        <w:t xml:space="preserve"> </w:t>
      </w:r>
      <w:proofErr w:type="spellStart"/>
      <w:r w:rsidRPr="006B27F2">
        <w:rPr>
          <w:b/>
          <w:sz w:val="28"/>
          <w:szCs w:val="28"/>
        </w:rPr>
        <w:t>допомоги</w:t>
      </w:r>
      <w:proofErr w:type="spellEnd"/>
      <w:r w:rsidRPr="006B27F2">
        <w:rPr>
          <w:b/>
          <w:sz w:val="28"/>
          <w:szCs w:val="28"/>
        </w:rPr>
        <w:t xml:space="preserve"> </w:t>
      </w:r>
      <w:proofErr w:type="spellStart"/>
      <w:r w:rsidRPr="006B27F2">
        <w:rPr>
          <w:b/>
          <w:sz w:val="28"/>
          <w:szCs w:val="28"/>
        </w:rPr>
        <w:t>хворим</w:t>
      </w:r>
      <w:proofErr w:type="spellEnd"/>
      <w:r w:rsidRPr="006B27F2">
        <w:rPr>
          <w:b/>
          <w:sz w:val="28"/>
          <w:szCs w:val="28"/>
        </w:rPr>
        <w:t>,</w:t>
      </w:r>
    </w:p>
    <w:p w:rsidR="003E55AB" w:rsidRPr="006B27F2" w:rsidRDefault="003E55AB" w:rsidP="003E55AB">
      <w:pPr>
        <w:rPr>
          <w:b/>
          <w:sz w:val="28"/>
          <w:szCs w:val="28"/>
        </w:rPr>
      </w:pPr>
      <w:proofErr w:type="spellStart"/>
      <w:r w:rsidRPr="006B27F2">
        <w:rPr>
          <w:b/>
          <w:sz w:val="28"/>
          <w:szCs w:val="28"/>
        </w:rPr>
        <w:t>які</w:t>
      </w:r>
      <w:proofErr w:type="spellEnd"/>
      <w:r w:rsidRPr="006B27F2">
        <w:rPr>
          <w:b/>
          <w:sz w:val="28"/>
          <w:szCs w:val="28"/>
        </w:rPr>
        <w:t xml:space="preserve"> </w:t>
      </w:r>
      <w:proofErr w:type="spellStart"/>
      <w:r w:rsidRPr="006B27F2">
        <w:rPr>
          <w:b/>
          <w:sz w:val="28"/>
          <w:szCs w:val="28"/>
        </w:rPr>
        <w:t>потребують</w:t>
      </w:r>
      <w:proofErr w:type="spellEnd"/>
      <w:r w:rsidRPr="006B27F2">
        <w:rPr>
          <w:b/>
          <w:sz w:val="28"/>
          <w:szCs w:val="28"/>
        </w:rPr>
        <w:t xml:space="preserve"> </w:t>
      </w:r>
      <w:proofErr w:type="spellStart"/>
      <w:r w:rsidRPr="006B27F2">
        <w:rPr>
          <w:b/>
          <w:sz w:val="28"/>
          <w:szCs w:val="28"/>
        </w:rPr>
        <w:t>гемодіалізу</w:t>
      </w:r>
      <w:proofErr w:type="spellEnd"/>
      <w:r w:rsidRPr="006B27F2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  <w:lang w:val="uk-UA"/>
        </w:rPr>
        <w:t>24</w:t>
      </w:r>
      <w:r w:rsidRPr="006B27F2">
        <w:rPr>
          <w:b/>
          <w:sz w:val="28"/>
          <w:szCs w:val="28"/>
        </w:rPr>
        <w:t xml:space="preserve"> </w:t>
      </w:r>
      <w:proofErr w:type="spellStart"/>
      <w:proofErr w:type="gramStart"/>
      <w:r w:rsidRPr="006B27F2">
        <w:rPr>
          <w:b/>
          <w:sz w:val="28"/>
          <w:szCs w:val="28"/>
        </w:rPr>
        <w:t>р</w:t>
      </w:r>
      <w:proofErr w:type="gramEnd"/>
      <w:r w:rsidRPr="006B27F2">
        <w:rPr>
          <w:b/>
          <w:sz w:val="28"/>
          <w:szCs w:val="28"/>
        </w:rPr>
        <w:t>ік</w:t>
      </w:r>
      <w:proofErr w:type="spellEnd"/>
      <w:r w:rsidRPr="006B27F2">
        <w:rPr>
          <w:b/>
          <w:sz w:val="28"/>
          <w:szCs w:val="28"/>
        </w:rPr>
        <w:t>.</w:t>
      </w:r>
    </w:p>
    <w:p w:rsidR="003E55AB" w:rsidRPr="00247CBE" w:rsidRDefault="003E55AB" w:rsidP="003E55AB">
      <w:r w:rsidRPr="00247CBE">
        <w:t xml:space="preserve"> </w:t>
      </w:r>
    </w:p>
    <w:p w:rsidR="003E55AB" w:rsidRPr="00247CBE" w:rsidRDefault="003E55AB" w:rsidP="003E55AB"/>
    <w:p w:rsidR="003E55AB" w:rsidRPr="006B27F2" w:rsidRDefault="003E55AB" w:rsidP="003E55AB">
      <w:pPr>
        <w:jc w:val="both"/>
        <w:rPr>
          <w:sz w:val="28"/>
          <w:szCs w:val="28"/>
          <w:lang w:val="uk-UA"/>
        </w:rPr>
      </w:pPr>
      <w:r w:rsidRPr="006B27F2">
        <w:rPr>
          <w:sz w:val="28"/>
          <w:szCs w:val="28"/>
        </w:rPr>
        <w:t xml:space="preserve">           </w:t>
      </w:r>
      <w:r w:rsidRPr="006B27F2">
        <w:rPr>
          <w:sz w:val="28"/>
          <w:szCs w:val="28"/>
          <w:lang w:val="uk-UA"/>
        </w:rPr>
        <w:t>Керуючись статтями 10,25,26,пунктом 3 частини четвертої статті 42,</w:t>
      </w:r>
      <w:r w:rsidR="00832F95">
        <w:rPr>
          <w:sz w:val="28"/>
          <w:szCs w:val="28"/>
          <w:lang w:val="uk-UA"/>
        </w:rPr>
        <w:t xml:space="preserve"> </w:t>
      </w:r>
      <w:r w:rsidRPr="006B27F2">
        <w:rPr>
          <w:sz w:val="28"/>
          <w:szCs w:val="28"/>
          <w:lang w:val="uk-UA"/>
        </w:rPr>
        <w:t>частиною шістнадцять статті 46,</w:t>
      </w:r>
      <w:r w:rsidR="00832F95">
        <w:rPr>
          <w:sz w:val="28"/>
          <w:szCs w:val="28"/>
          <w:lang w:val="uk-UA"/>
        </w:rPr>
        <w:t xml:space="preserve"> </w:t>
      </w:r>
      <w:r w:rsidRPr="006B27F2">
        <w:rPr>
          <w:sz w:val="28"/>
          <w:szCs w:val="28"/>
          <w:lang w:val="uk-UA"/>
        </w:rPr>
        <w:t>статтею 52,</w:t>
      </w:r>
      <w:r w:rsidR="00832F95">
        <w:rPr>
          <w:sz w:val="28"/>
          <w:szCs w:val="28"/>
          <w:lang w:val="uk-UA"/>
        </w:rPr>
        <w:t xml:space="preserve"> </w:t>
      </w:r>
      <w:r w:rsidRPr="006B27F2">
        <w:rPr>
          <w:sz w:val="28"/>
          <w:szCs w:val="28"/>
          <w:lang w:val="uk-UA"/>
        </w:rPr>
        <w:t>статтею 59 Закону</w:t>
      </w:r>
      <w:r w:rsidR="00832F95">
        <w:rPr>
          <w:sz w:val="28"/>
          <w:szCs w:val="28"/>
          <w:lang w:val="uk-UA"/>
        </w:rPr>
        <w:t xml:space="preserve"> </w:t>
      </w:r>
      <w:r w:rsidRPr="006B27F2">
        <w:rPr>
          <w:sz w:val="28"/>
          <w:szCs w:val="28"/>
          <w:lang w:val="uk-UA"/>
        </w:rPr>
        <w:t xml:space="preserve">України «Про місцеве самоврядування в Україні» враховуючи рішення виконавчого комітету </w:t>
      </w:r>
      <w:r>
        <w:rPr>
          <w:sz w:val="28"/>
          <w:szCs w:val="28"/>
          <w:lang w:val="uk-UA"/>
        </w:rPr>
        <w:t>селищної ради від 23 листопада 2023</w:t>
      </w:r>
      <w:r w:rsidRPr="006B27F2">
        <w:rPr>
          <w:sz w:val="28"/>
          <w:szCs w:val="28"/>
          <w:lang w:val="uk-UA"/>
        </w:rPr>
        <w:t xml:space="preserve"> року</w:t>
      </w:r>
      <w:r w:rsidR="00832F95">
        <w:rPr>
          <w:sz w:val="28"/>
          <w:szCs w:val="28"/>
          <w:lang w:val="uk-UA"/>
        </w:rPr>
        <w:t xml:space="preserve"> </w:t>
      </w:r>
      <w:r w:rsidRPr="006B27F2">
        <w:rPr>
          <w:sz w:val="28"/>
          <w:szCs w:val="28"/>
          <w:lang w:val="uk-UA"/>
        </w:rPr>
        <w:t>№</w:t>
      </w:r>
      <w:r w:rsidR="00832F95">
        <w:rPr>
          <w:sz w:val="28"/>
          <w:szCs w:val="28"/>
          <w:lang w:val="uk-UA"/>
        </w:rPr>
        <w:t xml:space="preserve"> 963</w:t>
      </w:r>
      <w:r w:rsidRPr="006B27F2">
        <w:rPr>
          <w:sz w:val="28"/>
          <w:szCs w:val="28"/>
          <w:lang w:val="uk-UA"/>
        </w:rPr>
        <w:t xml:space="preserve"> «Про погодження Програми покращення надання медичної допомоги хворим,</w:t>
      </w:r>
      <w:r w:rsidR="00832F95">
        <w:rPr>
          <w:sz w:val="28"/>
          <w:szCs w:val="28"/>
          <w:lang w:val="uk-UA"/>
        </w:rPr>
        <w:t xml:space="preserve"> </w:t>
      </w:r>
      <w:r w:rsidRPr="006B27F2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і потребують гемодіалізу на 2024</w:t>
      </w:r>
      <w:r w:rsidRPr="006B27F2">
        <w:rPr>
          <w:sz w:val="28"/>
          <w:szCs w:val="28"/>
          <w:lang w:val="uk-UA"/>
        </w:rPr>
        <w:t xml:space="preserve"> рік»,</w:t>
      </w:r>
      <w:r w:rsidR="00832F95">
        <w:rPr>
          <w:sz w:val="28"/>
          <w:szCs w:val="28"/>
          <w:lang w:val="uk-UA"/>
        </w:rPr>
        <w:t xml:space="preserve"> </w:t>
      </w:r>
      <w:r w:rsidRPr="006B27F2">
        <w:rPr>
          <w:sz w:val="28"/>
          <w:szCs w:val="28"/>
          <w:lang w:val="uk-UA"/>
        </w:rPr>
        <w:t>з метою покращення надання медичної допомоги хворим,</w:t>
      </w:r>
      <w:r w:rsidR="00832F95">
        <w:rPr>
          <w:sz w:val="28"/>
          <w:szCs w:val="28"/>
          <w:lang w:val="uk-UA"/>
        </w:rPr>
        <w:t xml:space="preserve"> </w:t>
      </w:r>
      <w:r w:rsidRPr="006B27F2">
        <w:rPr>
          <w:sz w:val="28"/>
          <w:szCs w:val="28"/>
          <w:lang w:val="uk-UA"/>
        </w:rPr>
        <w:t>які потребують гемодіалізу,</w:t>
      </w:r>
      <w:r w:rsidR="00832F95">
        <w:rPr>
          <w:sz w:val="28"/>
          <w:szCs w:val="28"/>
          <w:lang w:val="uk-UA"/>
        </w:rPr>
        <w:t xml:space="preserve"> </w:t>
      </w:r>
      <w:r w:rsidRPr="006B27F2">
        <w:rPr>
          <w:sz w:val="28"/>
          <w:szCs w:val="28"/>
          <w:lang w:val="uk-UA"/>
        </w:rPr>
        <w:t>селищна рада</w:t>
      </w:r>
    </w:p>
    <w:p w:rsidR="003E55AB" w:rsidRPr="00F30A7E" w:rsidRDefault="003E55AB" w:rsidP="003E55AB">
      <w:pPr>
        <w:rPr>
          <w:lang w:val="uk-UA"/>
        </w:rPr>
      </w:pPr>
    </w:p>
    <w:p w:rsidR="003E55AB" w:rsidRPr="00A31354" w:rsidRDefault="003E55AB" w:rsidP="00832F95">
      <w:pPr>
        <w:jc w:val="center"/>
        <w:rPr>
          <w:b/>
        </w:rPr>
      </w:pPr>
      <w:r w:rsidRPr="00A31354">
        <w:rPr>
          <w:b/>
        </w:rPr>
        <w:t>ВИРІШИЛА:</w:t>
      </w:r>
    </w:p>
    <w:p w:rsidR="003E55AB" w:rsidRPr="00247CBE" w:rsidRDefault="003E55AB" w:rsidP="003E55AB"/>
    <w:p w:rsidR="003E55AB" w:rsidRPr="003E55AB" w:rsidRDefault="003E55AB" w:rsidP="00832F95">
      <w:pPr>
        <w:ind w:firstLine="426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</w:rPr>
        <w:t xml:space="preserve">1. </w:t>
      </w:r>
      <w:r w:rsidRPr="003E55AB">
        <w:rPr>
          <w:sz w:val="28"/>
          <w:szCs w:val="28"/>
          <w:lang w:val="uk-UA"/>
        </w:rPr>
        <w:t xml:space="preserve">Затвердити  </w:t>
      </w:r>
      <w:proofErr w:type="spellStart"/>
      <w:r w:rsidRPr="003E55AB">
        <w:rPr>
          <w:sz w:val="28"/>
          <w:szCs w:val="28"/>
        </w:rPr>
        <w:t>Програм</w:t>
      </w:r>
      <w:proofErr w:type="spellEnd"/>
      <w:r w:rsidRPr="003E55AB">
        <w:rPr>
          <w:sz w:val="28"/>
          <w:szCs w:val="28"/>
          <w:lang w:val="uk-UA"/>
        </w:rPr>
        <w:t xml:space="preserve">у </w:t>
      </w:r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покращення</w:t>
      </w:r>
      <w:proofErr w:type="spellEnd"/>
      <w:r w:rsidRPr="003E55AB">
        <w:rPr>
          <w:sz w:val="28"/>
          <w:szCs w:val="28"/>
        </w:rPr>
        <w:t xml:space="preserve">   </w:t>
      </w:r>
      <w:proofErr w:type="spellStart"/>
      <w:r w:rsidRPr="003E55AB">
        <w:rPr>
          <w:sz w:val="28"/>
          <w:szCs w:val="28"/>
        </w:rPr>
        <w:t>надання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медичної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допомоги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хворим</w:t>
      </w:r>
      <w:proofErr w:type="spellEnd"/>
      <w:r w:rsidRPr="003E55AB">
        <w:rPr>
          <w:sz w:val="28"/>
          <w:szCs w:val="28"/>
        </w:rPr>
        <w:t>,</w:t>
      </w:r>
      <w:r w:rsidRPr="003E55AB">
        <w:rPr>
          <w:sz w:val="28"/>
          <w:szCs w:val="28"/>
          <w:lang w:val="uk-UA"/>
        </w:rPr>
        <w:t xml:space="preserve"> </w:t>
      </w:r>
      <w:proofErr w:type="spellStart"/>
      <w:r w:rsidRPr="003E55AB">
        <w:rPr>
          <w:sz w:val="28"/>
          <w:szCs w:val="28"/>
        </w:rPr>
        <w:t>які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потребують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гемодіалізу</w:t>
      </w:r>
      <w:proofErr w:type="spellEnd"/>
      <w:r w:rsidRPr="003E55AB">
        <w:rPr>
          <w:sz w:val="28"/>
          <w:szCs w:val="28"/>
        </w:rPr>
        <w:t xml:space="preserve"> на 20</w:t>
      </w:r>
      <w:r w:rsidRPr="003E55AB">
        <w:rPr>
          <w:sz w:val="28"/>
          <w:szCs w:val="28"/>
          <w:lang w:val="uk-UA"/>
        </w:rPr>
        <w:t>24 рік</w:t>
      </w:r>
      <w:r w:rsidRPr="003E55AB">
        <w:rPr>
          <w:sz w:val="28"/>
          <w:szCs w:val="28"/>
        </w:rPr>
        <w:t xml:space="preserve">. </w:t>
      </w:r>
      <w:proofErr w:type="spellStart"/>
      <w:r w:rsidRPr="003E55AB">
        <w:rPr>
          <w:sz w:val="28"/>
          <w:szCs w:val="28"/>
        </w:rPr>
        <w:t>Додається</w:t>
      </w:r>
      <w:proofErr w:type="spellEnd"/>
      <w:r w:rsidRPr="003E55AB">
        <w:rPr>
          <w:sz w:val="28"/>
          <w:szCs w:val="28"/>
        </w:rPr>
        <w:t>.</w:t>
      </w:r>
    </w:p>
    <w:p w:rsidR="003E55AB" w:rsidRPr="003E55AB" w:rsidRDefault="003E55AB" w:rsidP="00832F95">
      <w:pPr>
        <w:ind w:firstLine="426"/>
        <w:rPr>
          <w:sz w:val="28"/>
          <w:szCs w:val="28"/>
          <w:lang w:val="uk-UA"/>
        </w:rPr>
      </w:pPr>
    </w:p>
    <w:p w:rsidR="003E55AB" w:rsidRPr="003E55AB" w:rsidRDefault="003E55AB" w:rsidP="00832F95">
      <w:pPr>
        <w:ind w:firstLine="426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 2. Відділу фінансів Новоушицької селищної ради</w:t>
      </w:r>
      <w:r w:rsidRPr="003E55AB">
        <w:rPr>
          <w:sz w:val="28"/>
          <w:szCs w:val="28"/>
        </w:rPr>
        <w:t xml:space="preserve"> (при </w:t>
      </w:r>
      <w:proofErr w:type="spellStart"/>
      <w:r w:rsidRPr="003E55AB">
        <w:rPr>
          <w:sz w:val="28"/>
          <w:szCs w:val="28"/>
        </w:rPr>
        <w:t>наявності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фінансового</w:t>
      </w:r>
      <w:proofErr w:type="spellEnd"/>
      <w:r w:rsidRPr="003E55AB">
        <w:rPr>
          <w:sz w:val="28"/>
          <w:szCs w:val="28"/>
        </w:rPr>
        <w:t xml:space="preserve"> ресурсу) </w:t>
      </w:r>
      <w:r w:rsidRPr="003E55AB">
        <w:rPr>
          <w:sz w:val="28"/>
          <w:szCs w:val="28"/>
          <w:lang w:val="uk-UA"/>
        </w:rPr>
        <w:t xml:space="preserve"> </w:t>
      </w:r>
      <w:proofErr w:type="spellStart"/>
      <w:r w:rsidRPr="003E55AB">
        <w:rPr>
          <w:sz w:val="28"/>
          <w:szCs w:val="28"/>
        </w:rPr>
        <w:t>передбач</w:t>
      </w:r>
      <w:proofErr w:type="spellEnd"/>
      <w:r w:rsidRPr="003E55AB">
        <w:rPr>
          <w:sz w:val="28"/>
          <w:szCs w:val="28"/>
          <w:lang w:val="uk-UA"/>
        </w:rPr>
        <w:t>и</w:t>
      </w:r>
      <w:proofErr w:type="spellStart"/>
      <w:r w:rsidRPr="003E55AB">
        <w:rPr>
          <w:sz w:val="28"/>
          <w:szCs w:val="28"/>
        </w:rPr>
        <w:t>ти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видатки</w:t>
      </w:r>
      <w:proofErr w:type="spellEnd"/>
      <w:r w:rsidRPr="003E55AB">
        <w:rPr>
          <w:sz w:val="28"/>
          <w:szCs w:val="28"/>
        </w:rPr>
        <w:t xml:space="preserve"> на </w:t>
      </w:r>
      <w:proofErr w:type="spellStart"/>
      <w:r w:rsidRPr="003E55AB">
        <w:rPr>
          <w:sz w:val="28"/>
          <w:szCs w:val="28"/>
        </w:rPr>
        <w:t>реалізацію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заходів</w:t>
      </w:r>
      <w:proofErr w:type="spellEnd"/>
      <w:r w:rsidRPr="003E55AB">
        <w:rPr>
          <w:sz w:val="28"/>
          <w:szCs w:val="28"/>
        </w:rPr>
        <w:t xml:space="preserve"> </w:t>
      </w:r>
      <w:proofErr w:type="spellStart"/>
      <w:r w:rsidRPr="003E55AB">
        <w:rPr>
          <w:sz w:val="28"/>
          <w:szCs w:val="28"/>
        </w:rPr>
        <w:t>Програми</w:t>
      </w:r>
      <w:proofErr w:type="spellEnd"/>
      <w:r w:rsidRPr="003E55AB">
        <w:rPr>
          <w:sz w:val="28"/>
          <w:szCs w:val="28"/>
          <w:lang w:val="uk-UA"/>
        </w:rPr>
        <w:t xml:space="preserve">.   </w:t>
      </w:r>
    </w:p>
    <w:p w:rsidR="003E55AB" w:rsidRPr="003E55AB" w:rsidRDefault="003E55AB" w:rsidP="00832F95">
      <w:pPr>
        <w:ind w:firstLine="426"/>
        <w:rPr>
          <w:sz w:val="28"/>
          <w:szCs w:val="28"/>
          <w:lang w:val="uk-UA"/>
        </w:rPr>
      </w:pPr>
    </w:p>
    <w:p w:rsidR="003E55AB" w:rsidRPr="003E55AB" w:rsidRDefault="003E55AB" w:rsidP="00832F95">
      <w:pPr>
        <w:ind w:firstLine="426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3. Контроль за виконанням рішення  покласти на постійну комісію з питань </w:t>
      </w:r>
      <w:r w:rsidRPr="003E55AB">
        <w:rPr>
          <w:color w:val="000000"/>
          <w:sz w:val="28"/>
          <w:szCs w:val="28"/>
          <w:lang w:val="uk-UA"/>
        </w:rPr>
        <w:t>освіти, охорони здоров’я,культури, молоді, спорту та соціального захисту населення.</w:t>
      </w:r>
    </w:p>
    <w:p w:rsidR="003E55AB" w:rsidRPr="00247CBE" w:rsidRDefault="003E55AB" w:rsidP="003E55AB">
      <w:pPr>
        <w:rPr>
          <w:lang w:val="uk-UA"/>
        </w:rPr>
      </w:pPr>
    </w:p>
    <w:p w:rsidR="003E55AB" w:rsidRPr="00247CBE" w:rsidRDefault="003E55AB" w:rsidP="003E55AB">
      <w:pPr>
        <w:rPr>
          <w:lang w:val="uk-UA"/>
        </w:rPr>
      </w:pPr>
    </w:p>
    <w:p w:rsidR="003E55AB" w:rsidRPr="00247CBE" w:rsidRDefault="003E55AB" w:rsidP="003E55AB">
      <w:pPr>
        <w:rPr>
          <w:lang w:val="uk-UA"/>
        </w:rPr>
      </w:pPr>
    </w:p>
    <w:p w:rsidR="003E55AB" w:rsidRPr="00247CBE" w:rsidRDefault="003E55AB" w:rsidP="003E55AB">
      <w:pPr>
        <w:rPr>
          <w:lang w:val="uk-UA"/>
        </w:rPr>
      </w:pPr>
    </w:p>
    <w:p w:rsidR="003E55AB" w:rsidRPr="003E55AB" w:rsidRDefault="003E55AB" w:rsidP="003E55AB">
      <w:pPr>
        <w:rPr>
          <w:b/>
          <w:sz w:val="28"/>
          <w:szCs w:val="28"/>
          <w:lang w:val="uk-UA"/>
        </w:rPr>
      </w:pPr>
      <w:proofErr w:type="spellStart"/>
      <w:r w:rsidRPr="003E55AB">
        <w:rPr>
          <w:b/>
          <w:sz w:val="28"/>
          <w:szCs w:val="28"/>
        </w:rPr>
        <w:t>Селищний</w:t>
      </w:r>
      <w:proofErr w:type="spellEnd"/>
      <w:r w:rsidRPr="003E55AB">
        <w:rPr>
          <w:b/>
          <w:sz w:val="28"/>
          <w:szCs w:val="28"/>
        </w:rPr>
        <w:t xml:space="preserve"> голова                         </w:t>
      </w:r>
      <w:r w:rsidRPr="003E55AB">
        <w:rPr>
          <w:b/>
          <w:sz w:val="28"/>
          <w:szCs w:val="28"/>
          <w:lang w:val="uk-UA"/>
        </w:rPr>
        <w:t xml:space="preserve">                     </w:t>
      </w:r>
      <w:r w:rsidRPr="003E55AB">
        <w:rPr>
          <w:b/>
          <w:sz w:val="28"/>
          <w:szCs w:val="28"/>
        </w:rPr>
        <w:t xml:space="preserve">    </w:t>
      </w:r>
      <w:r w:rsidRPr="003E55AB">
        <w:rPr>
          <w:b/>
          <w:sz w:val="28"/>
          <w:szCs w:val="28"/>
          <w:lang w:val="uk-UA"/>
        </w:rPr>
        <w:t xml:space="preserve">         Анатолій ОЛІЙНИК</w:t>
      </w:r>
      <w:r w:rsidRPr="003E55AB">
        <w:rPr>
          <w:b/>
          <w:sz w:val="28"/>
          <w:szCs w:val="28"/>
        </w:rPr>
        <w:t xml:space="preserve">                                   </w:t>
      </w:r>
    </w:p>
    <w:p w:rsidR="003E55AB" w:rsidRPr="007B19C5" w:rsidRDefault="003E55AB" w:rsidP="003E55AB">
      <w:pPr>
        <w:rPr>
          <w:b/>
        </w:rPr>
      </w:pPr>
    </w:p>
    <w:p w:rsidR="003E55AB" w:rsidRPr="00247CBE" w:rsidRDefault="003E55AB" w:rsidP="003E55AB"/>
    <w:p w:rsidR="003E55AB" w:rsidRPr="00247CBE" w:rsidRDefault="003E55AB" w:rsidP="003E55AB"/>
    <w:p w:rsidR="003E55AB" w:rsidRPr="00247CBE" w:rsidRDefault="003E55AB" w:rsidP="003E55AB"/>
    <w:p w:rsidR="003E55AB" w:rsidRPr="00247CBE" w:rsidRDefault="003E55AB" w:rsidP="003E55AB">
      <w:pPr>
        <w:jc w:val="right"/>
        <w:rPr>
          <w:lang w:val="uk-UA"/>
        </w:rPr>
      </w:pPr>
    </w:p>
    <w:p w:rsidR="003E55AB" w:rsidRPr="00247CBE" w:rsidRDefault="003E55AB" w:rsidP="003E55AB">
      <w:pPr>
        <w:jc w:val="right"/>
        <w:rPr>
          <w:lang w:val="uk-UA"/>
        </w:rPr>
      </w:pPr>
    </w:p>
    <w:p w:rsidR="003E55AB" w:rsidRPr="00247CBE" w:rsidRDefault="003E55AB" w:rsidP="003E55AB">
      <w:pPr>
        <w:jc w:val="right"/>
        <w:rPr>
          <w:lang w:val="uk-UA"/>
        </w:rPr>
      </w:pPr>
    </w:p>
    <w:p w:rsidR="003E55AB" w:rsidRPr="00247CBE" w:rsidRDefault="003E55AB" w:rsidP="003E55AB">
      <w:pPr>
        <w:jc w:val="right"/>
        <w:rPr>
          <w:lang w:val="uk-UA"/>
        </w:rPr>
      </w:pPr>
    </w:p>
    <w:p w:rsidR="003E55AB" w:rsidRDefault="003E55AB" w:rsidP="003E55AB">
      <w:pPr>
        <w:jc w:val="right"/>
        <w:rPr>
          <w:lang w:val="uk-UA"/>
        </w:rPr>
      </w:pPr>
    </w:p>
    <w:p w:rsidR="003E55AB" w:rsidRDefault="003E55AB" w:rsidP="003E55AB">
      <w:pPr>
        <w:jc w:val="right"/>
        <w:rPr>
          <w:lang w:val="uk-UA"/>
        </w:rPr>
      </w:pPr>
    </w:p>
    <w:p w:rsidR="003E55AB" w:rsidRDefault="003E55AB" w:rsidP="003E55AB">
      <w:pPr>
        <w:jc w:val="right"/>
        <w:rPr>
          <w:lang w:val="uk-UA"/>
        </w:rPr>
      </w:pPr>
    </w:p>
    <w:p w:rsidR="003E55AB" w:rsidRDefault="003E55AB" w:rsidP="003E55AB">
      <w:pPr>
        <w:jc w:val="right"/>
        <w:rPr>
          <w:lang w:val="uk-UA"/>
        </w:rPr>
      </w:pPr>
    </w:p>
    <w:p w:rsidR="003E55AB" w:rsidRDefault="003E55AB" w:rsidP="003E55AB">
      <w:pPr>
        <w:jc w:val="right"/>
        <w:rPr>
          <w:lang w:val="uk-UA"/>
        </w:rPr>
      </w:pPr>
    </w:p>
    <w:p w:rsidR="003E55AB" w:rsidRDefault="003E55AB" w:rsidP="003E55AB">
      <w:pPr>
        <w:jc w:val="right"/>
        <w:rPr>
          <w:lang w:val="uk-UA"/>
        </w:rPr>
      </w:pPr>
    </w:p>
    <w:p w:rsidR="003E55AB" w:rsidRPr="003E55AB" w:rsidRDefault="003E55AB" w:rsidP="00832F95">
      <w:pPr>
        <w:ind w:left="5387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  ЗАТВЕРДЖЕНО:</w:t>
      </w:r>
    </w:p>
    <w:p w:rsidR="003E55AB" w:rsidRPr="003E55AB" w:rsidRDefault="00832F95" w:rsidP="00832F95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3E55AB" w:rsidRPr="003E55AB">
        <w:rPr>
          <w:sz w:val="28"/>
          <w:szCs w:val="28"/>
          <w:lang w:val="uk-UA"/>
        </w:rPr>
        <w:t>ішення</w:t>
      </w:r>
      <w:r w:rsidR="003E55AB" w:rsidRPr="003E55AB">
        <w:rPr>
          <w:color w:val="000000"/>
          <w:sz w:val="28"/>
          <w:szCs w:val="28"/>
          <w:lang w:val="uk-UA"/>
        </w:rPr>
        <w:t xml:space="preserve">  </w:t>
      </w:r>
      <w:r w:rsidR="003E55AB" w:rsidRPr="003E55AB">
        <w:rPr>
          <w:sz w:val="28"/>
          <w:szCs w:val="28"/>
          <w:lang w:val="uk-UA"/>
        </w:rPr>
        <w:t xml:space="preserve">Новоушицької селищної ради  </w:t>
      </w:r>
    </w:p>
    <w:p w:rsidR="003E55AB" w:rsidRDefault="003E55AB" w:rsidP="00832F95">
      <w:pPr>
        <w:ind w:left="5387"/>
        <w:rPr>
          <w:b/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>__________№____________</w:t>
      </w:r>
    </w:p>
    <w:p w:rsidR="00832F95" w:rsidRPr="003E55AB" w:rsidRDefault="00832F95" w:rsidP="00832F95">
      <w:pPr>
        <w:ind w:left="5387"/>
        <w:rPr>
          <w:b/>
          <w:sz w:val="28"/>
          <w:szCs w:val="28"/>
          <w:lang w:val="uk-UA"/>
        </w:rPr>
      </w:pPr>
    </w:p>
    <w:p w:rsidR="003E55AB" w:rsidRPr="003E55AB" w:rsidRDefault="003E55AB" w:rsidP="003E55AB">
      <w:pPr>
        <w:ind w:left="708" w:firstLine="708"/>
        <w:rPr>
          <w:b/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 xml:space="preserve">  Програма покращення   надання медичної допомоги хворим,</w:t>
      </w:r>
    </w:p>
    <w:p w:rsidR="003E55AB" w:rsidRPr="003E55AB" w:rsidRDefault="003E55AB" w:rsidP="003E55AB">
      <w:pPr>
        <w:jc w:val="center"/>
        <w:rPr>
          <w:b/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>які потребують гемодіалізу на 2024 рік</w:t>
      </w:r>
    </w:p>
    <w:p w:rsidR="003E55AB" w:rsidRPr="003E55AB" w:rsidRDefault="003E55AB" w:rsidP="003E55AB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5AB" w:rsidRPr="003E55AB" w:rsidRDefault="003E55AB" w:rsidP="003E55AB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5AB">
        <w:rPr>
          <w:rFonts w:ascii="Times New Roman" w:hAnsi="Times New Roman"/>
          <w:b/>
          <w:sz w:val="28"/>
          <w:szCs w:val="28"/>
          <w:lang w:val="uk-UA"/>
        </w:rPr>
        <w:t>І. Загальна частина</w:t>
      </w:r>
    </w:p>
    <w:p w:rsidR="003E55AB" w:rsidRPr="003E55AB" w:rsidRDefault="003E55AB" w:rsidP="003E55AB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5AB" w:rsidRPr="003E55AB" w:rsidRDefault="003E55AB" w:rsidP="003E55AB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E55AB">
        <w:rPr>
          <w:rFonts w:ascii="Times New Roman" w:hAnsi="Times New Roman"/>
          <w:b/>
          <w:sz w:val="28"/>
          <w:szCs w:val="28"/>
        </w:rPr>
        <w:t> </w:t>
      </w:r>
      <w:r w:rsidRPr="003E55AB">
        <w:rPr>
          <w:rFonts w:ascii="Times New Roman" w:hAnsi="Times New Roman"/>
          <w:b/>
          <w:bCs/>
          <w:sz w:val="28"/>
          <w:szCs w:val="28"/>
        </w:rPr>
        <w:t xml:space="preserve">Паспорт </w:t>
      </w:r>
      <w:proofErr w:type="spellStart"/>
      <w:r w:rsidRPr="003E55AB">
        <w:rPr>
          <w:rFonts w:ascii="Times New Roman" w:hAnsi="Times New Roman"/>
          <w:b/>
          <w:bCs/>
          <w:sz w:val="28"/>
          <w:szCs w:val="28"/>
        </w:rPr>
        <w:t>програми</w:t>
      </w:r>
      <w:proofErr w:type="spellEnd"/>
    </w:p>
    <w:p w:rsidR="003E55AB" w:rsidRPr="003E55AB" w:rsidRDefault="003E55AB" w:rsidP="003E55AB">
      <w:pPr>
        <w:pStyle w:val="a7"/>
        <w:shd w:val="clear" w:color="auto" w:fill="FFFFFF"/>
        <w:spacing w:before="0" w:beforeAutospacing="0" w:after="0" w:afterAutospacing="0"/>
        <w:jc w:val="center"/>
        <w:rPr>
          <w:color w:val="2D1614"/>
          <w:sz w:val="28"/>
          <w:szCs w:val="28"/>
        </w:rPr>
      </w:pPr>
      <w:r w:rsidRPr="003E55AB">
        <w:rPr>
          <w:color w:val="2D1614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095"/>
        <w:gridCol w:w="5831"/>
      </w:tblGrid>
      <w:tr w:rsidR="003E55AB" w:rsidRPr="003E55AB" w:rsidTr="00AC1C14">
        <w:trPr>
          <w:trHeight w:val="59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E55AB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 xml:space="preserve"> Комунальне некомерційне підприємство  «Новоушицький  центр первинної  </w:t>
            </w:r>
            <w:proofErr w:type="spellStart"/>
            <w:r w:rsidRPr="003E55AB">
              <w:rPr>
                <w:sz w:val="28"/>
                <w:szCs w:val="28"/>
              </w:rPr>
              <w:t>медико–</w:t>
            </w:r>
            <w:proofErr w:type="spellEnd"/>
            <w:r w:rsidRPr="003E55AB">
              <w:rPr>
                <w:sz w:val="28"/>
                <w:szCs w:val="28"/>
              </w:rPr>
              <w:t xml:space="preserve"> санітарної допомоги» Новоушицької селищної ради</w:t>
            </w:r>
          </w:p>
          <w:p w:rsidR="003E55AB" w:rsidRPr="003E55AB" w:rsidRDefault="003E55AB" w:rsidP="00AC1C1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E55AB">
              <w:rPr>
                <w:sz w:val="28"/>
                <w:szCs w:val="28"/>
                <w:lang w:val="ru-RU"/>
              </w:rPr>
              <w:t>Новоушицький т</w:t>
            </w:r>
            <w:proofErr w:type="spellStart"/>
            <w:r w:rsidRPr="003E55AB">
              <w:rPr>
                <w:sz w:val="28"/>
                <w:szCs w:val="28"/>
              </w:rPr>
              <w:t>ериторіальний</w:t>
            </w:r>
            <w:proofErr w:type="spellEnd"/>
            <w:r w:rsidRPr="003E55AB">
              <w:rPr>
                <w:sz w:val="28"/>
                <w:szCs w:val="28"/>
              </w:rPr>
              <w:t xml:space="preserve"> центр</w:t>
            </w:r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E55AB">
              <w:rPr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3E55AB">
              <w:rPr>
                <w:sz w:val="28"/>
                <w:szCs w:val="28"/>
              </w:rPr>
              <w:t>і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ального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надання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соціальних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послуг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>)</w:t>
            </w:r>
          </w:p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3E55AB" w:rsidRPr="003E55AB" w:rsidTr="00AC1C1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E55AB"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5AB" w:rsidRPr="003E55AB" w:rsidRDefault="003E55AB" w:rsidP="00AC1C14">
            <w:pPr>
              <w:pStyle w:val="a7"/>
              <w:rPr>
                <w:sz w:val="28"/>
                <w:szCs w:val="28"/>
              </w:rPr>
            </w:pPr>
          </w:p>
        </w:tc>
      </w:tr>
      <w:tr w:rsidR="003E55AB" w:rsidRPr="003E55AB" w:rsidTr="00AC1C1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E55AB"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 xml:space="preserve">  Комунальне некомерційне підприємство  «Новоушицький  центр первинної  </w:t>
            </w:r>
            <w:proofErr w:type="spellStart"/>
            <w:r w:rsidRPr="003E55AB">
              <w:rPr>
                <w:sz w:val="28"/>
                <w:szCs w:val="28"/>
              </w:rPr>
              <w:t>медико–</w:t>
            </w:r>
            <w:proofErr w:type="spellEnd"/>
            <w:r w:rsidRPr="003E55AB">
              <w:rPr>
                <w:sz w:val="28"/>
                <w:szCs w:val="28"/>
              </w:rPr>
              <w:t xml:space="preserve"> санітарної допомоги» Новоушицької селищної ради</w:t>
            </w:r>
          </w:p>
          <w:p w:rsidR="003E55AB" w:rsidRPr="003E55AB" w:rsidRDefault="003E55AB" w:rsidP="00AC1C1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E55AB">
              <w:rPr>
                <w:sz w:val="28"/>
                <w:szCs w:val="28"/>
                <w:lang w:val="ru-RU"/>
              </w:rPr>
              <w:t>Новоушицький т</w:t>
            </w:r>
            <w:proofErr w:type="spellStart"/>
            <w:r w:rsidRPr="003E55AB">
              <w:rPr>
                <w:sz w:val="28"/>
                <w:szCs w:val="28"/>
              </w:rPr>
              <w:t>ериторіальний</w:t>
            </w:r>
            <w:proofErr w:type="spellEnd"/>
            <w:r w:rsidRPr="003E55AB">
              <w:rPr>
                <w:sz w:val="28"/>
                <w:szCs w:val="28"/>
              </w:rPr>
              <w:t xml:space="preserve"> центр</w:t>
            </w:r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E55AB">
              <w:rPr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3E55AB">
              <w:rPr>
                <w:sz w:val="28"/>
                <w:szCs w:val="28"/>
              </w:rPr>
              <w:t>і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ального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надання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соціальних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послуг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>)</w:t>
            </w:r>
          </w:p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3E55AB" w:rsidRPr="003E55AB" w:rsidTr="00AC1C1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E55AB"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E55AB">
              <w:rPr>
                <w:sz w:val="28"/>
                <w:szCs w:val="28"/>
              </w:rPr>
              <w:t>Співрозробники</w:t>
            </w:r>
            <w:proofErr w:type="spellEnd"/>
            <w:r w:rsidRPr="003E55AB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E55AB">
              <w:rPr>
                <w:sz w:val="28"/>
                <w:szCs w:val="28"/>
              </w:rPr>
              <w:t>Новоушицька</w:t>
            </w:r>
            <w:proofErr w:type="spellEnd"/>
            <w:r w:rsidRPr="003E55AB">
              <w:rPr>
                <w:sz w:val="28"/>
                <w:szCs w:val="28"/>
              </w:rPr>
              <w:t xml:space="preserve"> селищна рада</w:t>
            </w:r>
          </w:p>
        </w:tc>
      </w:tr>
      <w:tr w:rsidR="003E55AB" w:rsidRPr="003E55AB" w:rsidTr="00AC1C1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E55AB">
              <w:rPr>
                <w:caps/>
                <w:sz w:val="28"/>
                <w:szCs w:val="28"/>
              </w:rPr>
              <w:t>5.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 xml:space="preserve">Комунальне некомерційне підприємство  «Новоушицький  центр первинної  </w:t>
            </w:r>
            <w:proofErr w:type="spellStart"/>
            <w:r w:rsidRPr="003E55AB">
              <w:rPr>
                <w:sz w:val="28"/>
                <w:szCs w:val="28"/>
              </w:rPr>
              <w:t>медико–</w:t>
            </w:r>
            <w:proofErr w:type="spellEnd"/>
            <w:r w:rsidRPr="003E55AB">
              <w:rPr>
                <w:sz w:val="28"/>
                <w:szCs w:val="28"/>
              </w:rPr>
              <w:t xml:space="preserve"> санітарної допомоги» Новоушицької селищної ради</w:t>
            </w:r>
          </w:p>
          <w:p w:rsidR="003E55AB" w:rsidRPr="003E55AB" w:rsidRDefault="003E55AB" w:rsidP="00AC1C1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E55AB">
              <w:rPr>
                <w:sz w:val="28"/>
                <w:szCs w:val="28"/>
                <w:lang w:val="ru-RU"/>
              </w:rPr>
              <w:t>Новоушицький т</w:t>
            </w:r>
            <w:proofErr w:type="spellStart"/>
            <w:r w:rsidRPr="003E55AB">
              <w:rPr>
                <w:sz w:val="28"/>
                <w:szCs w:val="28"/>
              </w:rPr>
              <w:t>ериторіальний</w:t>
            </w:r>
            <w:proofErr w:type="spellEnd"/>
            <w:r w:rsidRPr="003E55AB">
              <w:rPr>
                <w:sz w:val="28"/>
                <w:szCs w:val="28"/>
              </w:rPr>
              <w:t xml:space="preserve"> центр</w:t>
            </w:r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E55AB">
              <w:rPr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3E55AB">
              <w:rPr>
                <w:sz w:val="28"/>
                <w:szCs w:val="28"/>
              </w:rPr>
              <w:t>і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ального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надання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соціальних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послуг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>)</w:t>
            </w:r>
          </w:p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3E55AB" w:rsidRPr="003E55AB" w:rsidTr="00AC1C1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E55AB">
              <w:rPr>
                <w:caps/>
                <w:sz w:val="28"/>
                <w:szCs w:val="28"/>
              </w:rPr>
              <w:t>6.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 </w:t>
            </w:r>
            <w:r w:rsidRPr="003E55AB">
              <w:rPr>
                <w:sz w:val="28"/>
                <w:szCs w:val="28"/>
                <w:lang w:val="ru-RU"/>
              </w:rPr>
              <w:t> </w:t>
            </w:r>
            <w:r w:rsidRPr="003E55AB">
              <w:rPr>
                <w:sz w:val="28"/>
                <w:szCs w:val="28"/>
              </w:rPr>
              <w:t xml:space="preserve">Комунальне некомерційне підприємство  </w:t>
            </w:r>
            <w:r w:rsidRPr="003E55AB">
              <w:rPr>
                <w:sz w:val="28"/>
                <w:szCs w:val="28"/>
              </w:rPr>
              <w:lastRenderedPageBreak/>
              <w:t xml:space="preserve">«Новоушицький  центр первинної  </w:t>
            </w:r>
            <w:proofErr w:type="spellStart"/>
            <w:r w:rsidRPr="003E55AB">
              <w:rPr>
                <w:sz w:val="28"/>
                <w:szCs w:val="28"/>
              </w:rPr>
              <w:t>медико–</w:t>
            </w:r>
            <w:proofErr w:type="spellEnd"/>
            <w:r w:rsidRPr="003E55AB">
              <w:rPr>
                <w:sz w:val="28"/>
                <w:szCs w:val="28"/>
              </w:rPr>
              <w:t xml:space="preserve"> санітарної допомоги» Новоушицької селищної ради</w:t>
            </w:r>
          </w:p>
          <w:p w:rsidR="003E55AB" w:rsidRPr="003E55AB" w:rsidRDefault="003E55AB" w:rsidP="00AC1C14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E55AB">
              <w:rPr>
                <w:sz w:val="28"/>
                <w:szCs w:val="28"/>
                <w:lang w:val="ru-RU"/>
              </w:rPr>
              <w:t>Новоушицький т</w:t>
            </w:r>
            <w:proofErr w:type="spellStart"/>
            <w:r w:rsidRPr="003E55AB">
              <w:rPr>
                <w:sz w:val="28"/>
                <w:szCs w:val="28"/>
              </w:rPr>
              <w:t>ериторіальний</w:t>
            </w:r>
            <w:proofErr w:type="spellEnd"/>
            <w:r w:rsidRPr="003E55AB">
              <w:rPr>
                <w:sz w:val="28"/>
                <w:szCs w:val="28"/>
              </w:rPr>
              <w:t xml:space="preserve"> центр</w:t>
            </w:r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3E55AB">
              <w:rPr>
                <w:sz w:val="28"/>
                <w:szCs w:val="28"/>
                <w:lang w:val="ru-RU"/>
              </w:rPr>
              <w:t>соц</w:t>
            </w:r>
            <w:proofErr w:type="spellEnd"/>
            <w:proofErr w:type="gramEnd"/>
            <w:r w:rsidRPr="003E55AB">
              <w:rPr>
                <w:sz w:val="28"/>
                <w:szCs w:val="28"/>
              </w:rPr>
              <w:t>і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ального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надання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соціальних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55AB">
              <w:rPr>
                <w:sz w:val="28"/>
                <w:szCs w:val="28"/>
                <w:lang w:val="ru-RU"/>
              </w:rPr>
              <w:t>послуг</w:t>
            </w:r>
            <w:proofErr w:type="spellEnd"/>
            <w:r w:rsidRPr="003E55AB">
              <w:rPr>
                <w:sz w:val="28"/>
                <w:szCs w:val="28"/>
                <w:lang w:val="ru-RU"/>
              </w:rPr>
              <w:t>)</w:t>
            </w:r>
          </w:p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</w:tr>
      <w:tr w:rsidR="003E55AB" w:rsidRPr="003E55AB" w:rsidTr="00AC1C1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E55AB">
              <w:rPr>
                <w:caps/>
                <w:sz w:val="28"/>
                <w:szCs w:val="28"/>
              </w:rPr>
              <w:lastRenderedPageBreak/>
              <w:t>.7.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 </w:t>
            </w:r>
          </w:p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2024 рік</w:t>
            </w:r>
          </w:p>
        </w:tc>
      </w:tr>
      <w:tr w:rsidR="003E55AB" w:rsidRPr="00832F95" w:rsidTr="00AC1C1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3E55AB">
              <w:rPr>
                <w:caps/>
                <w:sz w:val="28"/>
                <w:szCs w:val="28"/>
              </w:rPr>
              <w:t>8.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AB" w:rsidRPr="003E55AB" w:rsidRDefault="003E55AB" w:rsidP="00AC1C1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</w:rPr>
              <w:t>Бюджет об’єднаної територіальної громади,  інші незаборонені джерела фінансування.</w:t>
            </w:r>
          </w:p>
        </w:tc>
      </w:tr>
    </w:tbl>
    <w:p w:rsidR="003E55AB" w:rsidRPr="003E55AB" w:rsidRDefault="003E55AB" w:rsidP="003E55AB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Програма розрахована  на підтримку зареєстрованих осіб з хронічною нирковою недостатністю, яким в залежності від тяжкості хвороби, необхідно до трьох разів на тиждень проводити гемодіаліз на базі відділення </w:t>
      </w:r>
      <w:proofErr w:type="spellStart"/>
      <w:r w:rsidRPr="003E55AB">
        <w:rPr>
          <w:sz w:val="28"/>
          <w:szCs w:val="28"/>
          <w:lang w:val="uk-UA"/>
        </w:rPr>
        <w:t>екстракорпоральної</w:t>
      </w:r>
      <w:proofErr w:type="spellEnd"/>
      <w:r w:rsidRPr="003E55AB">
        <w:rPr>
          <w:sz w:val="28"/>
          <w:szCs w:val="28"/>
          <w:lang w:val="uk-UA"/>
        </w:rPr>
        <w:t xml:space="preserve"> детоксикації </w:t>
      </w:r>
      <w:proofErr w:type="spellStart"/>
      <w:r w:rsidRPr="003E55AB">
        <w:rPr>
          <w:sz w:val="28"/>
          <w:szCs w:val="28"/>
          <w:lang w:val="uk-UA"/>
        </w:rPr>
        <w:t>Дунаєвецької</w:t>
      </w:r>
      <w:proofErr w:type="spellEnd"/>
      <w:r w:rsidRPr="003E55AB">
        <w:rPr>
          <w:sz w:val="28"/>
          <w:szCs w:val="28"/>
          <w:lang w:val="uk-UA"/>
        </w:rPr>
        <w:t xml:space="preserve">  філії </w:t>
      </w:r>
      <w:proofErr w:type="spellStart"/>
      <w:r w:rsidRPr="003E55AB">
        <w:rPr>
          <w:sz w:val="28"/>
          <w:szCs w:val="28"/>
          <w:lang w:val="uk-UA"/>
        </w:rPr>
        <w:t>ектракорпоральної</w:t>
      </w:r>
      <w:proofErr w:type="spellEnd"/>
      <w:r w:rsidRPr="003E55AB">
        <w:rPr>
          <w:sz w:val="28"/>
          <w:szCs w:val="28"/>
          <w:lang w:val="uk-UA"/>
        </w:rPr>
        <w:t xml:space="preserve"> детоксикації та гемодіалізу Хмельницької обласної лікарні. Більшість з них у зв’язку з тяжкістю перебігу хвороби потребують медичного супроводу і не можуть користуватися транспортом загального користування.</w:t>
      </w:r>
    </w:p>
    <w:p w:rsidR="003E55AB" w:rsidRPr="003E55AB" w:rsidRDefault="003E55AB" w:rsidP="003E55AB">
      <w:pPr>
        <w:ind w:firstLine="709"/>
        <w:jc w:val="center"/>
        <w:rPr>
          <w:b/>
          <w:sz w:val="28"/>
          <w:szCs w:val="28"/>
          <w:lang w:val="uk-UA"/>
        </w:rPr>
      </w:pPr>
    </w:p>
    <w:p w:rsidR="003E55AB" w:rsidRPr="003E55AB" w:rsidRDefault="003E55AB" w:rsidP="003E55AB">
      <w:pPr>
        <w:ind w:firstLine="709"/>
        <w:jc w:val="center"/>
        <w:rPr>
          <w:b/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>ІІ. Мета та основні завдання Програми</w:t>
      </w: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>Мета Програми</w:t>
      </w:r>
      <w:r w:rsidRPr="003E55AB">
        <w:rPr>
          <w:sz w:val="28"/>
          <w:szCs w:val="28"/>
          <w:lang w:val="uk-UA"/>
        </w:rPr>
        <w:t xml:space="preserve"> - покращення надання медичної допомоги хворим, які потребують гемодіалізу.</w:t>
      </w: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>Основні завдання Програми</w:t>
      </w:r>
      <w:r w:rsidRPr="003E55AB">
        <w:rPr>
          <w:sz w:val="28"/>
          <w:szCs w:val="28"/>
          <w:lang w:val="uk-UA"/>
        </w:rPr>
        <w:t>:</w:t>
      </w: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>- дотримання стандартів та протоколів надання медичної допомоги хворим з хронічною нирковою недостатністю;</w:t>
      </w: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- забезпечення централізованого безкоштовного перевезення хворих до відділення </w:t>
      </w:r>
      <w:proofErr w:type="spellStart"/>
      <w:r w:rsidRPr="003E55AB">
        <w:rPr>
          <w:sz w:val="28"/>
          <w:szCs w:val="28"/>
          <w:lang w:val="uk-UA"/>
        </w:rPr>
        <w:t>екстракорпоральної</w:t>
      </w:r>
      <w:proofErr w:type="spellEnd"/>
      <w:r w:rsidRPr="003E55AB">
        <w:rPr>
          <w:sz w:val="28"/>
          <w:szCs w:val="28"/>
          <w:lang w:val="uk-UA"/>
        </w:rPr>
        <w:t xml:space="preserve"> детоксикації </w:t>
      </w:r>
      <w:proofErr w:type="spellStart"/>
      <w:r w:rsidRPr="003E55AB">
        <w:rPr>
          <w:sz w:val="28"/>
          <w:szCs w:val="28"/>
          <w:lang w:val="uk-UA"/>
        </w:rPr>
        <w:t>Дунаєвецької</w:t>
      </w:r>
      <w:proofErr w:type="spellEnd"/>
      <w:r w:rsidRPr="003E55AB">
        <w:rPr>
          <w:sz w:val="28"/>
          <w:szCs w:val="28"/>
          <w:lang w:val="uk-UA"/>
        </w:rPr>
        <w:t xml:space="preserve">  філії Хмельницької обласної лікарні, для проведення гемодіалізу та у зворотному напрямку.</w:t>
      </w: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- покращення якості обслуговування шляхом участі у спів фінансуванні проекту створення відділення </w:t>
      </w:r>
      <w:proofErr w:type="spellStart"/>
      <w:r w:rsidRPr="003E55AB">
        <w:rPr>
          <w:sz w:val="28"/>
          <w:szCs w:val="28"/>
          <w:lang w:val="uk-UA"/>
        </w:rPr>
        <w:t>екстракорпоральної</w:t>
      </w:r>
      <w:proofErr w:type="spellEnd"/>
      <w:r w:rsidRPr="003E55AB">
        <w:rPr>
          <w:sz w:val="28"/>
          <w:szCs w:val="28"/>
          <w:lang w:val="uk-UA"/>
        </w:rPr>
        <w:t xml:space="preserve"> детоксикації у </w:t>
      </w:r>
      <w:proofErr w:type="spellStart"/>
      <w:r w:rsidRPr="003E55AB">
        <w:rPr>
          <w:sz w:val="28"/>
          <w:szCs w:val="28"/>
          <w:lang w:val="uk-UA"/>
        </w:rPr>
        <w:t>м.Дунаївці</w:t>
      </w:r>
      <w:proofErr w:type="spellEnd"/>
      <w:r w:rsidRPr="003E55AB">
        <w:rPr>
          <w:sz w:val="28"/>
          <w:szCs w:val="28"/>
          <w:lang w:val="uk-UA"/>
        </w:rPr>
        <w:t>.</w:t>
      </w: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>Заходи виконання Програми  в Додатку.</w:t>
      </w:r>
    </w:p>
    <w:p w:rsidR="003E55AB" w:rsidRPr="003E55AB" w:rsidRDefault="003E55AB" w:rsidP="003E55AB">
      <w:pPr>
        <w:ind w:firstLine="709"/>
        <w:jc w:val="both"/>
        <w:rPr>
          <w:b/>
          <w:sz w:val="28"/>
          <w:szCs w:val="28"/>
          <w:lang w:val="uk-UA"/>
        </w:rPr>
      </w:pPr>
    </w:p>
    <w:p w:rsidR="003E55AB" w:rsidRPr="003E55AB" w:rsidRDefault="003E55AB" w:rsidP="003E55AB">
      <w:pPr>
        <w:ind w:firstLine="709"/>
        <w:jc w:val="center"/>
        <w:rPr>
          <w:b/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>ІІІ. Очікувані результати від реалізації Програми</w:t>
      </w: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>Виконання Програми дасть змогу поліпшити стан надання медичної допомоги хворим на хронічну ниркову недостатність.</w:t>
      </w:r>
    </w:p>
    <w:p w:rsidR="003E55AB" w:rsidRPr="003E55AB" w:rsidRDefault="003E55AB" w:rsidP="003E55AB">
      <w:pPr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   </w:t>
      </w:r>
    </w:p>
    <w:p w:rsidR="003E55AB" w:rsidRPr="003E55AB" w:rsidRDefault="003E55AB" w:rsidP="003E55AB">
      <w:pPr>
        <w:ind w:firstLine="708"/>
        <w:jc w:val="center"/>
        <w:rPr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>IV. Обсяги і джерела фінансування</w:t>
      </w:r>
    </w:p>
    <w:p w:rsidR="003E55AB" w:rsidRPr="003E55AB" w:rsidRDefault="003E55AB" w:rsidP="003E55A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Фінансування проводиться за рахунок коштів бюджету об’єднаної територіальної громади  у розмірі 732280,00 грн., трансфертів з інших </w:t>
      </w:r>
      <w:r w:rsidRPr="003E55AB">
        <w:rPr>
          <w:sz w:val="28"/>
          <w:szCs w:val="28"/>
          <w:lang w:val="uk-UA"/>
        </w:rPr>
        <w:lastRenderedPageBreak/>
        <w:t>бюджетів, а також можливе фінансування з інших незаборонених законодавством джерел.</w:t>
      </w:r>
      <w:r w:rsidRPr="003E55AB">
        <w:rPr>
          <w:color w:val="000000"/>
          <w:sz w:val="28"/>
          <w:szCs w:val="28"/>
          <w:lang w:val="uk-UA"/>
        </w:rPr>
        <w:t xml:space="preserve"> </w:t>
      </w:r>
    </w:p>
    <w:p w:rsidR="003E55AB" w:rsidRPr="003E55AB" w:rsidRDefault="003E55AB" w:rsidP="003E55AB">
      <w:pPr>
        <w:ind w:firstLine="709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Обсяг фінансування Програми  може уточнюватися (збільшуватись або зменшуватись) протягом року </w:t>
      </w:r>
    </w:p>
    <w:p w:rsidR="003E55AB" w:rsidRPr="003E55AB" w:rsidRDefault="003E55AB" w:rsidP="003E55AB">
      <w:pPr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  </w:t>
      </w:r>
    </w:p>
    <w:p w:rsidR="003E55AB" w:rsidRPr="003E55AB" w:rsidRDefault="003E55AB" w:rsidP="003E55AB">
      <w:pPr>
        <w:ind w:firstLine="708"/>
        <w:jc w:val="center"/>
        <w:rPr>
          <w:b/>
          <w:sz w:val="28"/>
          <w:szCs w:val="28"/>
          <w:lang w:val="uk-UA"/>
        </w:rPr>
      </w:pPr>
      <w:r w:rsidRPr="003E55AB">
        <w:rPr>
          <w:b/>
          <w:sz w:val="28"/>
          <w:szCs w:val="28"/>
          <w:lang w:val="uk-UA"/>
        </w:rPr>
        <w:t>V. Організація і контроль за виконанням програми</w:t>
      </w:r>
    </w:p>
    <w:p w:rsidR="003E55AB" w:rsidRPr="003E55AB" w:rsidRDefault="003E55AB" w:rsidP="003E55AB">
      <w:pPr>
        <w:pStyle w:val="a7"/>
        <w:spacing w:before="0" w:beforeAutospacing="0" w:after="0" w:afterAutospacing="0"/>
        <w:rPr>
          <w:sz w:val="28"/>
          <w:szCs w:val="28"/>
        </w:rPr>
      </w:pPr>
      <w:r w:rsidRPr="003E55AB">
        <w:rPr>
          <w:sz w:val="28"/>
          <w:szCs w:val="28"/>
        </w:rPr>
        <w:t>Надати дозвіл комунальній установі «</w:t>
      </w:r>
      <w:r w:rsidRPr="003E55AB">
        <w:rPr>
          <w:bCs/>
          <w:sz w:val="28"/>
          <w:szCs w:val="28"/>
        </w:rPr>
        <w:t xml:space="preserve"> Центр надання соціальних послуг»</w:t>
      </w:r>
      <w:r w:rsidRPr="003E55AB">
        <w:rPr>
          <w:sz w:val="28"/>
          <w:szCs w:val="28"/>
        </w:rPr>
        <w:t xml:space="preserve">  Новоушицької селищної ради, комунальному некомерційному підприємству  «Новоушицький  центр первинної  </w:t>
      </w:r>
      <w:proofErr w:type="spellStart"/>
      <w:r w:rsidRPr="003E55AB">
        <w:rPr>
          <w:sz w:val="28"/>
          <w:szCs w:val="28"/>
        </w:rPr>
        <w:t>медико–</w:t>
      </w:r>
      <w:proofErr w:type="spellEnd"/>
      <w:r w:rsidRPr="003E55AB">
        <w:rPr>
          <w:sz w:val="28"/>
          <w:szCs w:val="28"/>
        </w:rPr>
        <w:t xml:space="preserve"> санітарної допомоги» Новоушицької селищної ради на транспортування хворих від місця проживання хворого до Нової </w:t>
      </w:r>
      <w:proofErr w:type="spellStart"/>
      <w:r w:rsidRPr="003E55AB">
        <w:rPr>
          <w:sz w:val="28"/>
          <w:szCs w:val="28"/>
        </w:rPr>
        <w:t>Ушиці</w:t>
      </w:r>
      <w:proofErr w:type="spellEnd"/>
      <w:r w:rsidRPr="003E55AB">
        <w:rPr>
          <w:sz w:val="28"/>
          <w:szCs w:val="28"/>
        </w:rPr>
        <w:t xml:space="preserve">, від Нової </w:t>
      </w:r>
      <w:proofErr w:type="spellStart"/>
      <w:r w:rsidRPr="003E55AB">
        <w:rPr>
          <w:sz w:val="28"/>
          <w:szCs w:val="28"/>
        </w:rPr>
        <w:t>Ушиці</w:t>
      </w:r>
      <w:proofErr w:type="spellEnd"/>
      <w:r w:rsidRPr="003E55AB">
        <w:rPr>
          <w:sz w:val="28"/>
          <w:szCs w:val="28"/>
        </w:rPr>
        <w:t xml:space="preserve"> до відділення </w:t>
      </w:r>
      <w:proofErr w:type="spellStart"/>
      <w:r w:rsidRPr="003E55AB">
        <w:rPr>
          <w:sz w:val="28"/>
          <w:szCs w:val="28"/>
        </w:rPr>
        <w:t>екстракорпоральної</w:t>
      </w:r>
      <w:proofErr w:type="spellEnd"/>
      <w:r w:rsidRPr="003E55AB">
        <w:rPr>
          <w:sz w:val="28"/>
          <w:szCs w:val="28"/>
        </w:rPr>
        <w:t xml:space="preserve"> детоксикації </w:t>
      </w:r>
      <w:proofErr w:type="spellStart"/>
      <w:r w:rsidRPr="003E55AB">
        <w:rPr>
          <w:sz w:val="28"/>
          <w:szCs w:val="28"/>
        </w:rPr>
        <w:t>Дунаєвецької</w:t>
      </w:r>
      <w:proofErr w:type="spellEnd"/>
      <w:r w:rsidRPr="003E55AB">
        <w:rPr>
          <w:sz w:val="28"/>
          <w:szCs w:val="28"/>
        </w:rPr>
        <w:t xml:space="preserve"> філії Хмельницької обласної лікарні  у  </w:t>
      </w:r>
      <w:proofErr w:type="spellStart"/>
      <w:r w:rsidRPr="003E55AB">
        <w:rPr>
          <w:sz w:val="28"/>
          <w:szCs w:val="28"/>
        </w:rPr>
        <w:t>м.Дунаївці</w:t>
      </w:r>
      <w:proofErr w:type="spellEnd"/>
      <w:r w:rsidRPr="003E55AB">
        <w:rPr>
          <w:sz w:val="28"/>
          <w:szCs w:val="28"/>
        </w:rPr>
        <w:t xml:space="preserve"> та у зворотному напрямку. </w:t>
      </w:r>
    </w:p>
    <w:p w:rsidR="003E55AB" w:rsidRPr="003E55AB" w:rsidRDefault="003E55AB" w:rsidP="003E55AB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3E55AB">
        <w:rPr>
          <w:sz w:val="28"/>
          <w:szCs w:val="28"/>
          <w:lang w:val="uk-UA"/>
        </w:rPr>
        <w:t>Звіт про виконання Програми подається</w:t>
      </w:r>
      <w:r w:rsidRPr="003E55A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E55AB">
        <w:rPr>
          <w:color w:val="000000"/>
          <w:sz w:val="28"/>
          <w:szCs w:val="28"/>
          <w:lang w:val="uk-UA"/>
        </w:rPr>
        <w:t>Новоушицькій</w:t>
      </w:r>
      <w:proofErr w:type="spellEnd"/>
      <w:r w:rsidRPr="003E55AB">
        <w:rPr>
          <w:color w:val="000000"/>
          <w:sz w:val="28"/>
          <w:szCs w:val="28"/>
          <w:lang w:val="uk-UA"/>
        </w:rPr>
        <w:t xml:space="preserve"> селищній раді відповідальними виконавцями</w:t>
      </w:r>
      <w:r w:rsidRPr="003E55AB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3E55AB" w:rsidRPr="003E55AB" w:rsidRDefault="003E55AB" w:rsidP="003E55AB">
      <w:pPr>
        <w:ind w:firstLine="708"/>
        <w:jc w:val="both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Контроль за виконанням заходів Програми, координацію діяльності по її реалізації покласти на виконавчий комітет Новоушицької селищної ради та постійну комісію селищної ради з питань освіти,охорони </w:t>
      </w:r>
      <w:proofErr w:type="spellStart"/>
      <w:r w:rsidRPr="003E55AB">
        <w:rPr>
          <w:sz w:val="28"/>
          <w:szCs w:val="28"/>
          <w:lang w:val="uk-UA"/>
        </w:rPr>
        <w:t>здоров`я.культури.молоді</w:t>
      </w:r>
      <w:proofErr w:type="spellEnd"/>
      <w:r w:rsidRPr="003E55AB">
        <w:rPr>
          <w:sz w:val="28"/>
          <w:szCs w:val="28"/>
          <w:lang w:val="uk-UA"/>
        </w:rPr>
        <w:t>,спорту та соціального захисту населення.</w:t>
      </w:r>
    </w:p>
    <w:p w:rsidR="003E55AB" w:rsidRDefault="003E55AB" w:rsidP="003E55AB">
      <w:pPr>
        <w:ind w:firstLine="708"/>
        <w:jc w:val="both"/>
        <w:rPr>
          <w:sz w:val="28"/>
          <w:szCs w:val="28"/>
          <w:lang w:val="uk-UA"/>
        </w:rPr>
      </w:pPr>
    </w:p>
    <w:p w:rsidR="00832F95" w:rsidRDefault="00832F95" w:rsidP="003E55AB">
      <w:pPr>
        <w:ind w:firstLine="708"/>
        <w:jc w:val="both"/>
        <w:rPr>
          <w:sz w:val="28"/>
          <w:szCs w:val="28"/>
          <w:lang w:val="uk-UA"/>
        </w:rPr>
      </w:pPr>
    </w:p>
    <w:p w:rsidR="00832F95" w:rsidRPr="003E55AB" w:rsidRDefault="00832F95" w:rsidP="003E55AB">
      <w:pPr>
        <w:ind w:firstLine="708"/>
        <w:jc w:val="both"/>
        <w:rPr>
          <w:sz w:val="28"/>
          <w:szCs w:val="28"/>
          <w:lang w:val="uk-UA"/>
        </w:rPr>
      </w:pPr>
    </w:p>
    <w:p w:rsidR="003E55AB" w:rsidRPr="003E55AB" w:rsidRDefault="003E55AB" w:rsidP="003E55AB">
      <w:pPr>
        <w:rPr>
          <w:b/>
          <w:color w:val="000000"/>
          <w:sz w:val="28"/>
          <w:szCs w:val="28"/>
          <w:lang w:val="uk-UA"/>
        </w:rPr>
      </w:pPr>
      <w:r w:rsidRPr="003E55AB">
        <w:rPr>
          <w:color w:val="000000"/>
          <w:sz w:val="28"/>
          <w:szCs w:val="28"/>
          <w:lang w:val="uk-UA"/>
        </w:rPr>
        <w:t xml:space="preserve">  </w:t>
      </w:r>
      <w:r w:rsidRPr="003E55AB">
        <w:rPr>
          <w:b/>
          <w:color w:val="000000"/>
          <w:sz w:val="28"/>
          <w:szCs w:val="28"/>
          <w:lang w:val="uk-UA"/>
        </w:rPr>
        <w:t xml:space="preserve">Секретар ради  </w:t>
      </w:r>
      <w:r w:rsidRPr="003E55AB">
        <w:rPr>
          <w:b/>
          <w:color w:val="000000"/>
          <w:sz w:val="28"/>
          <w:szCs w:val="28"/>
          <w:lang w:val="uk-UA"/>
        </w:rPr>
        <w:tab/>
        <w:t xml:space="preserve">                    </w:t>
      </w:r>
      <w:r w:rsidR="00832F95">
        <w:rPr>
          <w:b/>
          <w:color w:val="000000"/>
          <w:sz w:val="28"/>
          <w:szCs w:val="28"/>
          <w:lang w:val="uk-UA"/>
        </w:rPr>
        <w:t xml:space="preserve">                 </w:t>
      </w:r>
      <w:r w:rsidRPr="003E55AB">
        <w:rPr>
          <w:b/>
          <w:color w:val="000000"/>
          <w:sz w:val="28"/>
          <w:szCs w:val="28"/>
          <w:lang w:val="uk-UA"/>
        </w:rPr>
        <w:t xml:space="preserve">            Віктор КОСТЮЧЕНКО                                </w:t>
      </w:r>
    </w:p>
    <w:p w:rsidR="003E55AB" w:rsidRDefault="003E55AB" w:rsidP="003E55AB">
      <w:pPr>
        <w:ind w:left="5984"/>
        <w:rPr>
          <w:sz w:val="28"/>
          <w:szCs w:val="28"/>
          <w:lang w:val="uk-UA"/>
        </w:rPr>
      </w:pPr>
    </w:p>
    <w:p w:rsidR="00832F95" w:rsidRDefault="00832F95" w:rsidP="003E55AB">
      <w:pPr>
        <w:ind w:left="5984"/>
        <w:rPr>
          <w:sz w:val="28"/>
          <w:szCs w:val="28"/>
          <w:lang w:val="uk-UA"/>
        </w:rPr>
      </w:pPr>
    </w:p>
    <w:p w:rsidR="003E55AB" w:rsidRPr="003E55AB" w:rsidRDefault="003E55AB" w:rsidP="003E55AB">
      <w:pPr>
        <w:ind w:left="5984"/>
        <w:rPr>
          <w:sz w:val="28"/>
          <w:szCs w:val="28"/>
          <w:lang w:val="uk-UA"/>
        </w:rPr>
      </w:pPr>
    </w:p>
    <w:p w:rsidR="003E55AB" w:rsidRPr="003E55AB" w:rsidRDefault="003E55AB" w:rsidP="003E55AB">
      <w:pPr>
        <w:ind w:left="5984"/>
        <w:rPr>
          <w:sz w:val="28"/>
          <w:szCs w:val="28"/>
          <w:lang w:val="uk-UA"/>
        </w:rPr>
      </w:pPr>
    </w:p>
    <w:p w:rsidR="003E55AB" w:rsidRPr="003E55AB" w:rsidRDefault="003E55AB" w:rsidP="003E55AB">
      <w:pPr>
        <w:ind w:left="5984"/>
        <w:rPr>
          <w:sz w:val="28"/>
          <w:szCs w:val="28"/>
          <w:lang w:val="uk-UA"/>
        </w:rPr>
      </w:pPr>
    </w:p>
    <w:p w:rsidR="003E55AB" w:rsidRDefault="003E55A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E55AB" w:rsidRPr="003E55AB" w:rsidRDefault="003E55AB" w:rsidP="003E55AB">
      <w:pPr>
        <w:ind w:left="5984"/>
        <w:rPr>
          <w:sz w:val="28"/>
          <w:szCs w:val="28"/>
          <w:lang w:val="uk-UA"/>
        </w:rPr>
      </w:pPr>
    </w:p>
    <w:p w:rsidR="003E55AB" w:rsidRPr="003E55AB" w:rsidRDefault="003E55AB" w:rsidP="003E55AB">
      <w:pPr>
        <w:ind w:left="5984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>Додаток</w:t>
      </w:r>
    </w:p>
    <w:p w:rsidR="003E55AB" w:rsidRPr="003E55AB" w:rsidRDefault="003E55AB" w:rsidP="003E55AB">
      <w:pPr>
        <w:ind w:left="5984"/>
        <w:rPr>
          <w:sz w:val="28"/>
          <w:szCs w:val="28"/>
          <w:lang w:val="uk-UA"/>
        </w:rPr>
      </w:pPr>
      <w:r w:rsidRPr="003E55AB">
        <w:rPr>
          <w:sz w:val="28"/>
          <w:szCs w:val="28"/>
          <w:lang w:val="uk-UA"/>
        </w:rPr>
        <w:t xml:space="preserve">до програми покращення медичної допомоги хворим, які потребують гемодіалізу на 2024 рік </w:t>
      </w:r>
    </w:p>
    <w:p w:rsidR="003E55AB" w:rsidRPr="003E55AB" w:rsidRDefault="003E55AB" w:rsidP="003E55AB">
      <w:pPr>
        <w:ind w:left="5984"/>
        <w:rPr>
          <w:sz w:val="28"/>
          <w:szCs w:val="28"/>
          <w:lang w:val="uk-UA"/>
        </w:rPr>
      </w:pPr>
    </w:p>
    <w:p w:rsidR="003E55AB" w:rsidRPr="003E55AB" w:rsidRDefault="003E55AB" w:rsidP="003E55AB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5AB">
        <w:rPr>
          <w:rFonts w:ascii="Times New Roman" w:hAnsi="Times New Roman"/>
          <w:b/>
          <w:sz w:val="28"/>
          <w:szCs w:val="28"/>
          <w:lang w:val="uk-UA"/>
        </w:rPr>
        <w:t>Завдання та заходи</w:t>
      </w:r>
    </w:p>
    <w:p w:rsidR="003E55AB" w:rsidRPr="003E55AB" w:rsidRDefault="003E55AB" w:rsidP="003E55AB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5AB">
        <w:rPr>
          <w:rFonts w:ascii="Times New Roman" w:hAnsi="Times New Roman"/>
          <w:b/>
          <w:sz w:val="28"/>
          <w:szCs w:val="28"/>
          <w:lang w:val="uk-UA"/>
        </w:rPr>
        <w:t xml:space="preserve"> щодо виконання Програми  покращення   надання медичної допомоги хворим, які потребують гемодіалізу на 2024 рік.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038"/>
        <w:gridCol w:w="2579"/>
        <w:gridCol w:w="468"/>
        <w:gridCol w:w="2159"/>
        <w:gridCol w:w="978"/>
        <w:gridCol w:w="1268"/>
      </w:tblGrid>
      <w:tr w:rsidR="003E55AB" w:rsidRPr="003E55AB" w:rsidTr="00AC1C14">
        <w:trPr>
          <w:cantSplit/>
          <w:trHeight w:val="20"/>
          <w:jc w:val="center"/>
        </w:trPr>
        <w:tc>
          <w:tcPr>
            <w:tcW w:w="403" w:type="dxa"/>
            <w:vMerge w:val="restart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2038" w:type="dxa"/>
            <w:vMerge w:val="restart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завдань</w:t>
            </w:r>
          </w:p>
        </w:tc>
        <w:tc>
          <w:tcPr>
            <w:tcW w:w="2579" w:type="dxa"/>
            <w:vMerge w:val="restart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59" w:type="dxa"/>
            <w:vMerge w:val="restart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268" w:type="dxa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Орієнтовний обсяг фінансування </w:t>
            </w:r>
          </w:p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8" w:type="dxa"/>
            <w:vMerge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Роки </w:t>
            </w: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vMerge/>
            <w:tcBorders>
              <w:bottom w:val="single" w:sz="4" w:space="0" w:color="auto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8" w:type="dxa"/>
            <w:vMerge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</w:t>
            </w:r>
          </w:p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 w:val="restart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038" w:type="dxa"/>
            <w:vMerge w:val="restart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Дотримання стандартів та протоколів надання медичної допомоги хворим з хронічною нирковою недостатністю </w:t>
            </w:r>
          </w:p>
        </w:tc>
        <w:tc>
          <w:tcPr>
            <w:tcW w:w="2579" w:type="dxa"/>
            <w:tcBorders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Забезпечувати діагностику та диспансерний нагляд за хворими, їх своєчасну реєстрацію та облік, медикаментозне забезпечення: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59" w:type="dxa"/>
            <w:vMerge w:val="restart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КНП Новоушицький центр первинної медико-санітарної допомоги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Бюджет  об’єднаної територіальної громади</w:t>
            </w:r>
          </w:p>
        </w:tc>
        <w:tc>
          <w:tcPr>
            <w:tcW w:w="1268" w:type="dxa"/>
            <w:vMerge w:val="restart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19900,00</w:t>
            </w: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  <w:tcBorders>
              <w:bottom w:val="single" w:sz="4" w:space="0" w:color="auto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nil"/>
              <w:bottom w:val="single" w:sz="4" w:space="0" w:color="auto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а)медикаментозний супровід гемодіалізу;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55AB" w:rsidRPr="003E55AB" w:rsidTr="00AC1C14">
        <w:trPr>
          <w:trHeight w:val="1272"/>
          <w:jc w:val="center"/>
        </w:trPr>
        <w:tc>
          <w:tcPr>
            <w:tcW w:w="403" w:type="dxa"/>
            <w:vMerge w:val="restart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038" w:type="dxa"/>
            <w:tcBorders>
              <w:bottom w:val="nil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Забезпечити централізоване безкоштовне перевезення хворих:</w:t>
            </w:r>
          </w:p>
        </w:tc>
        <w:tc>
          <w:tcPr>
            <w:tcW w:w="2579" w:type="dxa"/>
            <w:tcBorders>
              <w:bottom w:val="nil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Передбачити в селищному бюджеті необхідні кошти для забезпечення перевезення хворих: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59" w:type="dxa"/>
            <w:vMerge w:val="restart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КНП Новоушицький центр первинної медико-санітарної допомоги</w:t>
            </w:r>
          </w:p>
        </w:tc>
        <w:tc>
          <w:tcPr>
            <w:tcW w:w="978" w:type="dxa"/>
            <w:vMerge w:val="restart"/>
          </w:tcPr>
          <w:p w:rsidR="003E55AB" w:rsidRPr="003E55AB" w:rsidRDefault="003E55AB" w:rsidP="00AC1C14">
            <w:pPr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  <w:lang w:val="uk-UA"/>
              </w:rPr>
              <w:t>Бюджет  об’єднаної територіальної громади</w:t>
            </w:r>
          </w:p>
        </w:tc>
        <w:tc>
          <w:tcPr>
            <w:tcW w:w="1268" w:type="dxa"/>
          </w:tcPr>
          <w:p w:rsidR="003E55AB" w:rsidRPr="003E55AB" w:rsidRDefault="003E55AB" w:rsidP="00AC1C1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 w:val="restart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2.1. Від місця проживання хворого до </w:t>
            </w:r>
            <w:proofErr w:type="spellStart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Нова </w:t>
            </w:r>
            <w:proofErr w:type="spellStart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Ушиця</w:t>
            </w:r>
            <w:proofErr w:type="spellEnd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у зворотному напрямку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а) Паливно-мастильні матеріали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243250,00</w:t>
            </w: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б) Технічне обслуговування автомобіля</w:t>
            </w:r>
          </w:p>
          <w:p w:rsidR="003E55AB" w:rsidRPr="003E55AB" w:rsidRDefault="003E55AB" w:rsidP="00AC1C14">
            <w:pPr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lastRenderedPageBreak/>
              <w:t>в) заробітна плата</w:t>
            </w:r>
          </w:p>
          <w:p w:rsidR="003E55AB" w:rsidRPr="003E55AB" w:rsidRDefault="003E55AB" w:rsidP="00AC1C14">
            <w:pPr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г) нарахування на заробітну плату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59503,00</w:t>
            </w:r>
          </w:p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141665,0</w:t>
            </w: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</w:t>
            </w:r>
          </w:p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31166,00</w:t>
            </w: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 w:val="restart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2.2. Від </w:t>
            </w:r>
            <w:proofErr w:type="spellStart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Нова </w:t>
            </w:r>
            <w:proofErr w:type="spellStart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Ушиця</w:t>
            </w:r>
            <w:proofErr w:type="spellEnd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відділення </w:t>
            </w:r>
            <w:proofErr w:type="spellStart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екстракорпоральної</w:t>
            </w:r>
            <w:proofErr w:type="spellEnd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детоксикації Кам’янець-Подільської філії (при відкритті  відділення </w:t>
            </w:r>
            <w:proofErr w:type="spellStart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екстракорпоральної</w:t>
            </w:r>
            <w:proofErr w:type="spellEnd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детоксикації у </w:t>
            </w:r>
            <w:proofErr w:type="spellStart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м.Дунаївці</w:t>
            </w:r>
            <w:proofErr w:type="spellEnd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м.Дунаївці</w:t>
            </w:r>
            <w:proofErr w:type="spellEnd"/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)  Хмельницької обласної лікарні для проведення гемодіалізу та у зворотному напрямку.</w:t>
            </w: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а) Паливно-мастильні матеріали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59" w:type="dxa"/>
            <w:vMerge w:val="restart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Новоушицький територіальний центр соціального обслуговування (надання соціальних послуг)</w:t>
            </w:r>
          </w:p>
        </w:tc>
        <w:tc>
          <w:tcPr>
            <w:tcW w:w="978" w:type="dxa"/>
            <w:vMerge w:val="restart"/>
          </w:tcPr>
          <w:p w:rsidR="003E55AB" w:rsidRPr="003E55AB" w:rsidRDefault="003E55AB" w:rsidP="00AC1C14">
            <w:pPr>
              <w:rPr>
                <w:sz w:val="28"/>
                <w:szCs w:val="28"/>
              </w:rPr>
            </w:pPr>
            <w:r w:rsidRPr="003E55AB">
              <w:rPr>
                <w:sz w:val="28"/>
                <w:szCs w:val="28"/>
                <w:lang w:val="uk-UA"/>
              </w:rPr>
              <w:t>Бюджет  об’єднаної територіальної громади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86100,00</w:t>
            </w: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 xml:space="preserve">б) технічне обслуговування автомобіля, запчастини, страхування 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26500,00</w:t>
            </w: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в) придбання нового автомобіля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г) заробітна плата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101800,00</w:t>
            </w:r>
          </w:p>
        </w:tc>
      </w:tr>
      <w:tr w:rsidR="003E55AB" w:rsidRPr="003E55AB" w:rsidTr="00AC1C14">
        <w:trPr>
          <w:trHeight w:val="20"/>
          <w:jc w:val="center"/>
        </w:trPr>
        <w:tc>
          <w:tcPr>
            <w:tcW w:w="403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Merge/>
            <w:tcBorders>
              <w:top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д) нарахування на  заробітну плату</w:t>
            </w:r>
          </w:p>
        </w:tc>
        <w:tc>
          <w:tcPr>
            <w:tcW w:w="468" w:type="dxa"/>
            <w:vMerge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Merge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vMerge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22396,00</w:t>
            </w:r>
          </w:p>
        </w:tc>
      </w:tr>
      <w:tr w:rsidR="003E55AB" w:rsidRPr="003E55AB" w:rsidTr="00AC1C14">
        <w:trPr>
          <w:cantSplit/>
          <w:trHeight w:val="20"/>
          <w:jc w:val="center"/>
        </w:trPr>
        <w:tc>
          <w:tcPr>
            <w:tcW w:w="403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038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В зимовий час забезпечити безперешкодний проїзд санітарного транспорту до сіл, де проживають хворі та до лікувального закладу</w:t>
            </w:r>
          </w:p>
        </w:tc>
        <w:tc>
          <w:tcPr>
            <w:tcW w:w="2579" w:type="dxa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Своєчасна розчистка дорожнього покриття від снігу</w:t>
            </w:r>
          </w:p>
        </w:tc>
        <w:tc>
          <w:tcPr>
            <w:tcW w:w="468" w:type="dxa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59" w:type="dxa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 xml:space="preserve">Селищна рада, Дорожньо-ремонтний пункт № 2 </w:t>
            </w:r>
            <w:proofErr w:type="spellStart"/>
            <w:r w:rsidRPr="003E55AB">
              <w:rPr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3E55AB">
              <w:rPr>
                <w:sz w:val="28"/>
                <w:szCs w:val="28"/>
                <w:lang w:val="uk-UA"/>
              </w:rPr>
              <w:t xml:space="preserve"> дорожньо-експлуатаційної комісії, філія «Новоушицький </w:t>
            </w:r>
            <w:proofErr w:type="spellStart"/>
            <w:r w:rsidRPr="003E55AB">
              <w:rPr>
                <w:sz w:val="28"/>
                <w:szCs w:val="28"/>
                <w:lang w:val="uk-UA"/>
              </w:rPr>
              <w:t>райавтодор</w:t>
            </w:r>
            <w:proofErr w:type="spellEnd"/>
            <w:r w:rsidRPr="003E55A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978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В межах кошторисних асигнувань виконавця</w:t>
            </w:r>
          </w:p>
        </w:tc>
        <w:tc>
          <w:tcPr>
            <w:tcW w:w="1268" w:type="dxa"/>
            <w:textDirection w:val="btL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55AB" w:rsidRPr="003E55AB" w:rsidTr="00AC1C14">
        <w:trPr>
          <w:cantSplit/>
          <w:trHeight w:val="2046"/>
          <w:jc w:val="center"/>
        </w:trPr>
        <w:tc>
          <w:tcPr>
            <w:tcW w:w="403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038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При виникненні надзвичайних ситуацій під час перевезення хворих максимально забезпечити проїзд санітарного транспорту</w:t>
            </w:r>
          </w:p>
        </w:tc>
        <w:tc>
          <w:tcPr>
            <w:tcW w:w="2579" w:type="dxa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Максимально забезпечити проїзд санітарного транспорту.</w:t>
            </w:r>
          </w:p>
        </w:tc>
        <w:tc>
          <w:tcPr>
            <w:tcW w:w="468" w:type="dxa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59" w:type="dxa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  <w:r w:rsidRPr="003E55AB">
              <w:rPr>
                <w:sz w:val="28"/>
                <w:szCs w:val="28"/>
                <w:lang w:val="uk-UA"/>
              </w:rPr>
              <w:t>Новоушицький районний сектор головного управління державної служби надзвичайних ситуацій в Хмельницькій області</w:t>
            </w:r>
          </w:p>
        </w:tc>
        <w:tc>
          <w:tcPr>
            <w:tcW w:w="978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В межах кошторисних асигнувань виконавця</w:t>
            </w:r>
          </w:p>
        </w:tc>
        <w:tc>
          <w:tcPr>
            <w:tcW w:w="1268" w:type="dxa"/>
            <w:textDirection w:val="btL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55AB" w:rsidRPr="003E55AB" w:rsidTr="00AC1C14">
        <w:trPr>
          <w:cantSplit/>
          <w:trHeight w:val="697"/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79" w:type="dxa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" w:type="dxa"/>
            <w:textDirection w:val="btLr"/>
            <w:vAlign w:val="center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</w:tcPr>
          <w:p w:rsidR="003E55AB" w:rsidRPr="003E55AB" w:rsidRDefault="003E55AB" w:rsidP="00AC1C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78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3E55AB" w:rsidRPr="003E55AB" w:rsidRDefault="003E55AB" w:rsidP="00AC1C1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5AB">
              <w:rPr>
                <w:rFonts w:ascii="Times New Roman" w:hAnsi="Times New Roman"/>
                <w:sz w:val="28"/>
                <w:szCs w:val="28"/>
                <w:lang w:val="uk-UA"/>
              </w:rPr>
              <w:t>732280,00</w:t>
            </w:r>
          </w:p>
        </w:tc>
      </w:tr>
    </w:tbl>
    <w:p w:rsidR="003E55AB" w:rsidRPr="003E55AB" w:rsidRDefault="003E55AB" w:rsidP="003E55AB">
      <w:pPr>
        <w:tabs>
          <w:tab w:val="left" w:pos="7293"/>
        </w:tabs>
        <w:spacing w:before="120"/>
        <w:rPr>
          <w:color w:val="000000"/>
          <w:sz w:val="28"/>
          <w:szCs w:val="28"/>
          <w:lang w:val="uk-UA"/>
        </w:rPr>
      </w:pPr>
    </w:p>
    <w:p w:rsidR="003E55AB" w:rsidRPr="003E55AB" w:rsidRDefault="003E55AB" w:rsidP="003E55AB">
      <w:pPr>
        <w:tabs>
          <w:tab w:val="left" w:pos="7293"/>
        </w:tabs>
        <w:spacing w:before="120"/>
        <w:rPr>
          <w:sz w:val="28"/>
          <w:szCs w:val="28"/>
          <w:lang w:val="uk-UA"/>
        </w:rPr>
      </w:pPr>
    </w:p>
    <w:p w:rsidR="003E55AB" w:rsidRDefault="003E55AB" w:rsidP="003E55AB">
      <w:pPr>
        <w:tabs>
          <w:tab w:val="left" w:pos="7293"/>
        </w:tabs>
        <w:spacing w:before="120"/>
        <w:rPr>
          <w:b/>
          <w:color w:val="000000"/>
          <w:sz w:val="28"/>
          <w:szCs w:val="28"/>
          <w:lang w:val="uk-UA"/>
        </w:rPr>
      </w:pPr>
      <w:r w:rsidRPr="003E55AB">
        <w:rPr>
          <w:b/>
          <w:color w:val="000000"/>
          <w:sz w:val="28"/>
          <w:szCs w:val="28"/>
          <w:lang w:val="uk-UA"/>
        </w:rPr>
        <w:t xml:space="preserve">Секретар ради                                      </w:t>
      </w:r>
      <w:r w:rsidRPr="003E55AB">
        <w:rPr>
          <w:b/>
          <w:color w:val="000000"/>
          <w:sz w:val="28"/>
          <w:szCs w:val="28"/>
        </w:rPr>
        <w:t xml:space="preserve">    </w:t>
      </w:r>
      <w:r w:rsidRPr="003E55AB">
        <w:rPr>
          <w:b/>
          <w:color w:val="000000"/>
          <w:sz w:val="28"/>
          <w:szCs w:val="28"/>
          <w:lang w:val="uk-UA"/>
        </w:rPr>
        <w:t>Віктор КОСТЮЧЕНКО</w:t>
      </w:r>
      <w:r w:rsidRPr="003E55AB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3E55AB" w:rsidRDefault="003E55AB" w:rsidP="003E55AB">
      <w:pPr>
        <w:tabs>
          <w:tab w:val="left" w:pos="7293"/>
        </w:tabs>
        <w:spacing w:before="120"/>
        <w:rPr>
          <w:b/>
          <w:color w:val="000000"/>
          <w:sz w:val="28"/>
          <w:szCs w:val="28"/>
          <w:lang w:val="uk-UA"/>
        </w:rPr>
      </w:pPr>
    </w:p>
    <w:p w:rsidR="003E55AB" w:rsidRDefault="003E55AB" w:rsidP="003E55AB">
      <w:pPr>
        <w:tabs>
          <w:tab w:val="left" w:pos="7293"/>
        </w:tabs>
        <w:spacing w:before="120"/>
        <w:rPr>
          <w:b/>
          <w:color w:val="000000"/>
          <w:sz w:val="28"/>
          <w:szCs w:val="28"/>
          <w:lang w:val="uk-UA"/>
        </w:rPr>
      </w:pPr>
    </w:p>
    <w:p w:rsidR="003E55AB" w:rsidRDefault="003E55AB" w:rsidP="003E55AB">
      <w:pPr>
        <w:tabs>
          <w:tab w:val="left" w:pos="7293"/>
        </w:tabs>
        <w:spacing w:before="12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Керуючий справами</w:t>
      </w:r>
    </w:p>
    <w:p w:rsidR="003E55AB" w:rsidRPr="003E55AB" w:rsidRDefault="003E55AB" w:rsidP="003E55AB">
      <w:pPr>
        <w:tabs>
          <w:tab w:val="left" w:pos="7293"/>
        </w:tabs>
        <w:spacing w:before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(секретар)виконавчого комітету                     Валерій ЗВАРИЧУК</w:t>
      </w:r>
      <w:r w:rsidRPr="003E55AB">
        <w:rPr>
          <w:b/>
          <w:color w:val="000000"/>
          <w:sz w:val="28"/>
          <w:szCs w:val="28"/>
        </w:rPr>
        <w:t xml:space="preserve">                 </w:t>
      </w:r>
    </w:p>
    <w:p w:rsidR="003E55AB" w:rsidRPr="003E55AB" w:rsidRDefault="003E55AB" w:rsidP="003E55AB">
      <w:pPr>
        <w:jc w:val="both"/>
        <w:rPr>
          <w:sz w:val="28"/>
          <w:szCs w:val="28"/>
          <w:lang w:val="uk-UA"/>
        </w:rPr>
      </w:pPr>
    </w:p>
    <w:sectPr w:rsidR="003E55AB" w:rsidRPr="003E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AB"/>
    <w:rsid w:val="003E55AB"/>
    <w:rsid w:val="005A3607"/>
    <w:rsid w:val="007B5A8C"/>
    <w:rsid w:val="00832F95"/>
    <w:rsid w:val="008C3B9D"/>
    <w:rsid w:val="00B23D3A"/>
    <w:rsid w:val="00B2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E55AB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55A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qFormat/>
    <w:rsid w:val="003E55A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E5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5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3E5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3E55AB"/>
    <w:pPr>
      <w:spacing w:before="100" w:beforeAutospacing="1" w:after="100" w:afterAutospacing="1"/>
    </w:pPr>
    <w:rPr>
      <w:lang w:val="uk-UA" w:eastAsia="uk-UA"/>
    </w:rPr>
  </w:style>
  <w:style w:type="paragraph" w:customStyle="1" w:styleId="Standard">
    <w:name w:val="Standard"/>
    <w:rsid w:val="003E55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E55AB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55A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qFormat/>
    <w:rsid w:val="003E55A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E5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5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3E5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3E55AB"/>
    <w:pPr>
      <w:spacing w:before="100" w:beforeAutospacing="1" w:after="100" w:afterAutospacing="1"/>
    </w:pPr>
    <w:rPr>
      <w:lang w:val="uk-UA" w:eastAsia="uk-UA"/>
    </w:rPr>
  </w:style>
  <w:style w:type="paragraph" w:customStyle="1" w:styleId="Standard">
    <w:name w:val="Standard"/>
    <w:rsid w:val="003E55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6145</Words>
  <Characters>3503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2023-11-24T11:45:00Z</cp:lastPrinted>
  <dcterms:created xsi:type="dcterms:W3CDTF">2023-11-17T07:57:00Z</dcterms:created>
  <dcterms:modified xsi:type="dcterms:W3CDTF">2023-11-24T11:46:00Z</dcterms:modified>
</cp:coreProperties>
</file>