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AA1B8F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38</w:t>
      </w:r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AA1B8F" w:rsidP="00720E38">
      <w:pPr>
        <w:pStyle w:val="a4"/>
        <w:shd w:val="clear" w:color="auto" w:fill="auto"/>
      </w:pPr>
      <w:r>
        <w:rPr>
          <w:i/>
          <w:iCs/>
          <w:lang w:eastAsia="ru-RU"/>
        </w:rPr>
        <w:t xml:space="preserve">30 вересня </w:t>
      </w:r>
      <w:bookmarkStart w:id="0" w:name="_GoBack"/>
      <w:bookmarkEnd w:id="0"/>
      <w:r w:rsidR="00847CA4">
        <w:rPr>
          <w:i/>
          <w:iCs/>
          <w:lang w:eastAsia="ru-RU"/>
        </w:rPr>
        <w:t>2024</w:t>
      </w:r>
      <w:r w:rsidR="00821299">
        <w:rPr>
          <w:i/>
          <w:iCs/>
          <w:lang w:eastAsia="ru-RU"/>
        </w:rPr>
        <w:t xml:space="preserve"> року </w:t>
      </w:r>
      <w:r w:rsidR="006009BD">
        <w:rPr>
          <w:i/>
          <w:iCs/>
          <w:lang w:eastAsia="ru-RU"/>
        </w:rPr>
        <w:t xml:space="preserve">о </w:t>
      </w:r>
      <w:r w:rsidR="00A24AF6">
        <w:rPr>
          <w:i/>
          <w:iCs/>
          <w:lang w:eastAsia="ru-RU"/>
        </w:rPr>
        <w:t>10.30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A24AF6">
        <w:rPr>
          <w:b/>
          <w:bCs/>
          <w:i/>
          <w:iCs/>
          <w:lang w:eastAsia="ru-RU"/>
        </w:rPr>
        <w:t>ачальника відділу фінансів (дистанційно)</w:t>
      </w:r>
    </w:p>
    <w:p w:rsidR="00157642" w:rsidRDefault="006009BD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  <w:r w:rsidR="006009BD">
        <w:t xml:space="preserve"> Самсонюк С.І. 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FD4653">
        <w:rPr>
          <w:rFonts w:ascii="Times New Roman" w:hAnsi="Times New Roman" w:cs="Times New Roman"/>
          <w:shd w:val="clear" w:color="auto" w:fill="FFFFFF"/>
        </w:rPr>
        <w:t>перерозподіл видатків бюджету селищної територіальної громади на 2024 рік.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B26F98" w:rsidRDefault="00EC05A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FD4653" w:rsidRPr="006274FA">
              <w:rPr>
                <w:rFonts w:ascii="Times New Roman" w:hAnsi="Times New Roman" w:cs="Times New Roman"/>
                <w:shd w:val="clear" w:color="auto" w:fill="FFFFFF"/>
              </w:rPr>
              <w:t xml:space="preserve">Про </w:t>
            </w:r>
            <w:r w:rsidR="00FD4653">
              <w:rPr>
                <w:rFonts w:ascii="Times New Roman" w:hAnsi="Times New Roman" w:cs="Times New Roman"/>
                <w:shd w:val="clear" w:color="auto" w:fill="FFFFFF"/>
              </w:rPr>
              <w:t>перерозподіл видатків бюджету селищної територіальної громади на 2024 рік.</w:t>
            </w: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FD4653" w:rsidRDefault="00FD4653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E4FF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 те, щоб </w:t>
            </w:r>
            <w:r w:rsidR="00FD4653">
              <w:rPr>
                <w:rFonts w:ascii="Times New Roman" w:hAnsi="Times New Roman" w:cs="Times New Roman"/>
              </w:rPr>
              <w:t>здійснити пе</w:t>
            </w:r>
            <w:r w:rsidR="00E260CC">
              <w:rPr>
                <w:rFonts w:ascii="Times New Roman" w:hAnsi="Times New Roman" w:cs="Times New Roman"/>
              </w:rPr>
              <w:t>ре</w:t>
            </w:r>
            <w:r w:rsidR="00FD4653">
              <w:rPr>
                <w:rFonts w:ascii="Times New Roman" w:hAnsi="Times New Roman" w:cs="Times New Roman"/>
              </w:rPr>
              <w:t>розподіл видатків бюджету загального</w:t>
            </w:r>
            <w:r w:rsidR="00E260CC">
              <w:rPr>
                <w:rFonts w:ascii="Times New Roman" w:hAnsi="Times New Roman" w:cs="Times New Roman"/>
              </w:rPr>
              <w:t xml:space="preserve"> </w:t>
            </w:r>
            <w:r w:rsidR="00FD4653">
              <w:rPr>
                <w:rFonts w:ascii="Times New Roman" w:hAnsi="Times New Roman" w:cs="Times New Roman"/>
              </w:rPr>
              <w:t>та спеціального фонду по головному розпоряднику бюджетних коштів КВК 06 «Відділ освіти, молоді та спорту Новоушицької селищної ради», відповідно до їхнього листа. (Лист додається)</w:t>
            </w: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9E4A27">
              <w:rPr>
                <w:rFonts w:ascii="Times New Roman" w:hAnsi="Times New Roman" w:cs="Times New Roman"/>
              </w:rPr>
              <w:t xml:space="preserve">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 w:rsidR="00922FB7"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CA73F1">
              <w:rPr>
                <w:rFonts w:ascii="Times New Roman" w:hAnsi="Times New Roman" w:cs="Times New Roman"/>
              </w:rPr>
              <w:t>альної гр</w:t>
            </w:r>
            <w:r w:rsidR="00076393">
              <w:rPr>
                <w:rFonts w:ascii="Times New Roman" w:hAnsi="Times New Roman" w:cs="Times New Roman"/>
              </w:rPr>
              <w:t>омади.</w:t>
            </w:r>
            <w:r w:rsidR="00CA73F1">
              <w:rPr>
                <w:rFonts w:ascii="Times New Roman" w:hAnsi="Times New Roman" w:cs="Times New Roman"/>
              </w:rPr>
              <w:t xml:space="preserve"> 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D5A" w:rsidRDefault="007D3D5A" w:rsidP="003100E5">
      <w:r>
        <w:separator/>
      </w:r>
    </w:p>
  </w:endnote>
  <w:endnote w:type="continuationSeparator" w:id="0">
    <w:p w:rsidR="007D3D5A" w:rsidRDefault="007D3D5A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D5A" w:rsidRDefault="007D3D5A"/>
  </w:footnote>
  <w:footnote w:type="continuationSeparator" w:id="0">
    <w:p w:rsidR="007D3D5A" w:rsidRDefault="007D3D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76393"/>
    <w:rsid w:val="0008397F"/>
    <w:rsid w:val="00096C48"/>
    <w:rsid w:val="000A556D"/>
    <w:rsid w:val="000B6C3F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671E0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524F9"/>
    <w:rsid w:val="00565C6F"/>
    <w:rsid w:val="00576321"/>
    <w:rsid w:val="00587589"/>
    <w:rsid w:val="00595F2B"/>
    <w:rsid w:val="005A15CB"/>
    <w:rsid w:val="005B12F3"/>
    <w:rsid w:val="005B674C"/>
    <w:rsid w:val="005D7D6D"/>
    <w:rsid w:val="005E1568"/>
    <w:rsid w:val="005E40CA"/>
    <w:rsid w:val="005E7FC5"/>
    <w:rsid w:val="005F7707"/>
    <w:rsid w:val="0060023D"/>
    <w:rsid w:val="006009B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D3D5A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47CA4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24AF6"/>
    <w:rsid w:val="00A363CF"/>
    <w:rsid w:val="00A61AF0"/>
    <w:rsid w:val="00A637CC"/>
    <w:rsid w:val="00A657AE"/>
    <w:rsid w:val="00A66D14"/>
    <w:rsid w:val="00A672B2"/>
    <w:rsid w:val="00A71208"/>
    <w:rsid w:val="00A9000B"/>
    <w:rsid w:val="00A91E78"/>
    <w:rsid w:val="00AA0933"/>
    <w:rsid w:val="00AA1B8F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47F2D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260CC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924FD"/>
    <w:rsid w:val="00FA2A98"/>
    <w:rsid w:val="00FA2E23"/>
    <w:rsid w:val="00FB4AFF"/>
    <w:rsid w:val="00FB518E"/>
    <w:rsid w:val="00FC79DE"/>
    <w:rsid w:val="00FD2B13"/>
    <w:rsid w:val="00FD465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F2ED11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58D7-0124-4428-8458-AD3FC2A9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4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180</cp:revision>
  <cp:lastPrinted>2024-06-21T07:09:00Z</cp:lastPrinted>
  <dcterms:created xsi:type="dcterms:W3CDTF">2020-12-10T07:21:00Z</dcterms:created>
  <dcterms:modified xsi:type="dcterms:W3CDTF">2024-09-30T12:51:00Z</dcterms:modified>
</cp:coreProperties>
</file>