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601BE3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812E5C" w:rsidRPr="007D44FF" w:rsidRDefault="00812E5C" w:rsidP="00812E5C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Pr="007D44FF">
        <w:t xml:space="preserve"> № </w:t>
      </w:r>
      <w:r>
        <w:t>588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</w:p>
    <w:p w:rsidR="00D51A6E" w:rsidRPr="007D44FF" w:rsidRDefault="00D51A6E" w:rsidP="00601BE3">
      <w:pPr>
        <w:pStyle w:val="a3"/>
        <w:spacing w:before="0" w:line="20" w:lineRule="exact"/>
        <w:ind w:left="5359"/>
      </w:pPr>
    </w:p>
    <w:p w:rsidR="00D51A6E" w:rsidRPr="007D44FF" w:rsidRDefault="00D51A6E" w:rsidP="00601BE3">
      <w:pPr>
        <w:pStyle w:val="a3"/>
        <w:spacing w:before="0"/>
      </w:pPr>
    </w:p>
    <w:p w:rsidR="00D51A6E" w:rsidRPr="007D44FF" w:rsidRDefault="0042681D" w:rsidP="00601BE3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546597" w:rsidRDefault="00E6311C" w:rsidP="00601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9924F6" w:rsidRPr="009924F6">
        <w:rPr>
          <w:b/>
          <w:sz w:val="29"/>
          <w:szCs w:val="29"/>
        </w:rPr>
        <w:t>призначення грошової компенсації вартості</w:t>
      </w:r>
      <w:r w:rsidR="009924F6" w:rsidRPr="009924F6">
        <w:rPr>
          <w:b/>
        </w:rPr>
        <w:br/>
      </w:r>
      <w:r w:rsidR="009924F6" w:rsidRPr="009924F6">
        <w:rPr>
          <w:b/>
          <w:sz w:val="29"/>
          <w:szCs w:val="29"/>
        </w:rPr>
        <w:t>одноразової натуральної допомоги “Пакунок малюка”</w:t>
      </w:r>
    </w:p>
    <w:p w:rsidR="00AF153D" w:rsidRPr="007D44FF" w:rsidRDefault="003419C3" w:rsidP="00601BE3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601BE3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601BE3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</w:t>
            </w:r>
            <w:r w:rsidRPr="007D44FF">
              <w:rPr>
                <w:i/>
                <w:sz w:val="28"/>
                <w:szCs w:val="28"/>
              </w:rPr>
              <w:lastRenderedPageBreak/>
              <w:t>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Володимирська, буд. 49, м.Хмельницький,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>Хмельницький, Хмельницький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>, які надали згоду на участь в експериментальному проєкті.</w:t>
            </w:r>
          </w:p>
        </w:tc>
      </w:tr>
      <w:tr w:rsidR="00812E5C" w:rsidRPr="007D44FF" w:rsidTr="00606F90">
        <w:trPr>
          <w:trHeight w:val="763"/>
        </w:trPr>
        <w:tc>
          <w:tcPr>
            <w:tcW w:w="430" w:type="dxa"/>
          </w:tcPr>
          <w:p w:rsidR="00812E5C" w:rsidRPr="007D44FF" w:rsidRDefault="00812E5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812E5C" w:rsidRPr="007D44FF" w:rsidRDefault="00812E5C" w:rsidP="00FB2C2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812E5C" w:rsidRDefault="00812E5C" w:rsidP="00FB2C28">
            <w:pPr>
              <w:rPr>
                <w:sz w:val="24"/>
              </w:rPr>
            </w:pPr>
            <w:r>
              <w:rPr>
                <w:sz w:val="24"/>
              </w:rPr>
              <w:t>Адреса: вул. Подільська буд.12, смт. Нова Ушиця, Кам’янець-Подільського району, Хмельницької області, 32600</w:t>
            </w:r>
          </w:p>
          <w:p w:rsidR="00812E5C" w:rsidRPr="007D44FF" w:rsidRDefault="00812E5C" w:rsidP="00FB2C2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812E5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Білогір’я;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(вул.Володимирська,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м.Хмельницький; вул.Огієнка,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м.Кам’янець-Подільський;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70, с-ще Білогір’я;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вул.Свободи,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r w:rsidR="008F759C" w:rsidRPr="007D44FF">
              <w:rPr>
                <w:i/>
                <w:sz w:val="28"/>
                <w:szCs w:val="28"/>
              </w:rPr>
              <w:t xml:space="preserve">вул.Володимирська,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м.Хмельницький; вул.Огієнка,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10, м.Кам’янець-Подільський;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  <w:p w:rsidR="009924F6" w:rsidRPr="007D44FF" w:rsidRDefault="009924F6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812E5C" w:rsidRPr="007D44FF" w:rsidTr="00606F90">
        <w:trPr>
          <w:trHeight w:val="763"/>
        </w:trPr>
        <w:tc>
          <w:tcPr>
            <w:tcW w:w="430" w:type="dxa"/>
          </w:tcPr>
          <w:p w:rsidR="00812E5C" w:rsidRDefault="00812E5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812E5C" w:rsidRDefault="00812E5C" w:rsidP="00FB2C2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812E5C" w:rsidRDefault="00812E5C" w:rsidP="00FB2C2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812E5C" w:rsidRPr="007D44FF" w:rsidRDefault="00812E5C" w:rsidP="00FB2C28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12E5C" w:rsidRDefault="00812E5C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812E5C" w:rsidRDefault="00812E5C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812E5C" w:rsidRDefault="00812E5C" w:rsidP="00FB2C2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812E5C" w:rsidRDefault="00812E5C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812E5C" w:rsidRPr="007D44FF" w:rsidRDefault="00812E5C" w:rsidP="00FB2C28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43505D">
        <w:trPr>
          <w:trHeight w:val="1119"/>
        </w:trPr>
        <w:tc>
          <w:tcPr>
            <w:tcW w:w="430" w:type="dxa"/>
          </w:tcPr>
          <w:p w:rsidR="00D51A6E" w:rsidRPr="007D44FF" w:rsidRDefault="00812E5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601BE3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вебсайт</w:t>
            </w:r>
          </w:p>
        </w:tc>
        <w:tc>
          <w:tcPr>
            <w:tcW w:w="6237" w:type="dxa"/>
          </w:tcPr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Default="00491849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546597" w:rsidRDefault="00546597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  <w:p w:rsidR="009924F6" w:rsidRPr="00546597" w:rsidRDefault="009924F6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812E5C" w:rsidRPr="007D44FF" w:rsidTr="0043505D">
        <w:trPr>
          <w:trHeight w:val="1119"/>
        </w:trPr>
        <w:tc>
          <w:tcPr>
            <w:tcW w:w="430" w:type="dxa"/>
          </w:tcPr>
          <w:p w:rsidR="00812E5C" w:rsidRDefault="00812E5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812E5C" w:rsidRPr="007D44FF" w:rsidRDefault="00812E5C" w:rsidP="00FB2C28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офіційний вебсайт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812E5C" w:rsidRDefault="00812E5C" w:rsidP="00FB2C28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812E5C" w:rsidRDefault="00812E5C" w:rsidP="00FB2C2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c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c"/>
                  <w:color w:val="0000FF"/>
                  <w:sz w:val="24"/>
                </w:rPr>
                <w:t>http://novagromada.gov.ua/</w:t>
              </w:r>
            </w:hyperlink>
          </w:p>
          <w:p w:rsidR="00812E5C" w:rsidRDefault="00812E5C" w:rsidP="00FB2C28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812E5C" w:rsidRPr="007D44FF" w:rsidRDefault="00812E5C" w:rsidP="00FB2C28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601BE3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812E5C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9924F6" w:rsidRDefault="009924F6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Закон України “Про державну допомогу сім’ям з</w:t>
            </w:r>
            <w:r>
              <w:br/>
            </w:r>
            <w:r>
              <w:rPr>
                <w:sz w:val="29"/>
                <w:szCs w:val="29"/>
              </w:rPr>
              <w:t>дітьми”;</w:t>
            </w:r>
            <w:r>
              <w:t xml:space="preserve"> </w:t>
            </w:r>
          </w:p>
          <w:p w:rsidR="005B6432" w:rsidRPr="00E6311C" w:rsidRDefault="009924F6" w:rsidP="00E6311C">
            <w:pPr>
              <w:pStyle w:val="TableParagraph"/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Закон України “Про адміністративну процедуру”.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812E5C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01BE3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9924F6" w:rsidRDefault="009924F6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призначення та виплати грошової</w:t>
            </w:r>
            <w:r>
              <w:br/>
            </w:r>
            <w:r>
              <w:rPr>
                <w:sz w:val="29"/>
                <w:szCs w:val="29"/>
              </w:rPr>
              <w:t>компенсації вартості одноразової натуральної</w:t>
            </w:r>
            <w:r>
              <w:t xml:space="preserve"> </w:t>
            </w:r>
            <w:r>
              <w:rPr>
                <w:sz w:val="29"/>
                <w:szCs w:val="29"/>
              </w:rPr>
              <w:t>допомоги “пакунок малюка”, затверджений</w:t>
            </w:r>
            <w:r>
              <w:t xml:space="preserve"> </w:t>
            </w:r>
            <w:r>
              <w:rPr>
                <w:sz w:val="29"/>
                <w:szCs w:val="29"/>
              </w:rPr>
              <w:t>постановою Кабінету Міністрів України</w:t>
            </w:r>
            <w:r>
              <w:t xml:space="preserve"> </w:t>
            </w:r>
            <w:r>
              <w:rPr>
                <w:sz w:val="29"/>
                <w:szCs w:val="29"/>
              </w:rPr>
              <w:t>від 04 лютого 2025 року №114;</w:t>
            </w:r>
            <w:r>
              <w:t xml:space="preserve"> </w:t>
            </w:r>
          </w:p>
          <w:p w:rsidR="009924F6" w:rsidRDefault="009924F6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надання комплексної електронної</w:t>
            </w:r>
            <w:r>
              <w:br/>
            </w:r>
            <w:r>
              <w:rPr>
                <w:sz w:val="29"/>
                <w:szCs w:val="29"/>
              </w:rPr>
              <w:t>публічної послуги “єМалятко”, затверджений</w:t>
            </w:r>
            <w:r>
              <w:t xml:space="preserve"> </w:t>
            </w:r>
            <w:r>
              <w:rPr>
                <w:sz w:val="29"/>
                <w:szCs w:val="29"/>
              </w:rPr>
              <w:t>постановою Кабінету Міністрів України</w:t>
            </w:r>
            <w:r>
              <w:t xml:space="preserve"> </w:t>
            </w:r>
            <w:r>
              <w:rPr>
                <w:sz w:val="29"/>
                <w:szCs w:val="29"/>
              </w:rPr>
              <w:t>від 11 серпня 2023 року №853;</w:t>
            </w:r>
            <w:r>
              <w:t xml:space="preserve"> </w:t>
            </w:r>
          </w:p>
          <w:p w:rsidR="005B6432" w:rsidRPr="00E6311C" w:rsidRDefault="009924F6" w:rsidP="00E6311C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08 вересня 2016 року №606 “Деякі питання електронної взаємодії електронних інформаційних</w:t>
            </w:r>
            <w:r>
              <w:t xml:space="preserve"> </w:t>
            </w:r>
            <w:r>
              <w:rPr>
                <w:sz w:val="29"/>
                <w:szCs w:val="29"/>
              </w:rPr>
              <w:t>ресурсів”.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812E5C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5B6432" w:rsidRPr="007D44FF" w:rsidRDefault="007F6542" w:rsidP="00E6311C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601BE3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7F067C">
        <w:trPr>
          <w:trHeight w:val="411"/>
        </w:trPr>
        <w:tc>
          <w:tcPr>
            <w:tcW w:w="449" w:type="dxa"/>
            <w:gridSpan w:val="2"/>
          </w:tcPr>
          <w:p w:rsidR="00427684" w:rsidRPr="007D44FF" w:rsidRDefault="00812E5C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427684" w:rsidRPr="007D44FF" w:rsidRDefault="00FC093A" w:rsidP="00601BE3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9924F6" w:rsidRPr="00E6311C" w:rsidRDefault="009924F6" w:rsidP="00E6311C">
            <w:pPr>
              <w:widowControl/>
              <w:adjustRightInd w:val="0"/>
              <w:ind w:firstLine="284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Батьки, у яких народилася дитина, а в разі їх</w:t>
            </w:r>
            <w:r>
              <w:br/>
            </w:r>
            <w:r>
              <w:rPr>
                <w:sz w:val="29"/>
                <w:szCs w:val="29"/>
              </w:rPr>
              <w:t>відсутності – патронатні вихователі, прийомні</w:t>
            </w:r>
            <w:r>
              <w:br/>
            </w:r>
            <w:r>
              <w:rPr>
                <w:sz w:val="29"/>
                <w:szCs w:val="29"/>
              </w:rPr>
              <w:t>батьки, батьки-вихователі, усиновлювачі, опікуни</w:t>
            </w:r>
            <w:r>
              <w:br/>
            </w:r>
            <w:r>
              <w:rPr>
                <w:sz w:val="29"/>
                <w:szCs w:val="29"/>
              </w:rPr>
              <w:t>новонародженої дитини (якщо батьки відмовилися</w:t>
            </w:r>
            <w:r>
              <w:t xml:space="preserve"> </w:t>
            </w:r>
            <w:r>
              <w:rPr>
                <w:sz w:val="29"/>
                <w:szCs w:val="29"/>
              </w:rPr>
              <w:t>від новонародженої дитини в пологовому будинку</w:t>
            </w:r>
            <w:r>
              <w:t xml:space="preserve"> </w:t>
            </w:r>
            <w:r>
              <w:rPr>
                <w:sz w:val="29"/>
                <w:szCs w:val="29"/>
              </w:rPr>
              <w:t>(відділенні), перинатальному, неонатальному центрі)</w:t>
            </w:r>
            <w:r>
              <w:t xml:space="preserve"> </w:t>
            </w:r>
            <w:r>
              <w:rPr>
                <w:sz w:val="29"/>
                <w:szCs w:val="29"/>
              </w:rPr>
              <w:t>(далі – отримувачі) і забезпечують створення</w:t>
            </w:r>
            <w:r>
              <w:t xml:space="preserve"> </w:t>
            </w:r>
            <w:r>
              <w:rPr>
                <w:sz w:val="29"/>
                <w:szCs w:val="29"/>
              </w:rPr>
              <w:t>належних умов для догляду за нею та її виховання.</w:t>
            </w:r>
          </w:p>
        </w:tc>
      </w:tr>
      <w:tr w:rsidR="00205250" w:rsidRPr="007D44FF" w:rsidTr="007F067C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812E5C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7F067C" w:rsidRDefault="00944A65" w:rsidP="00601BE3">
            <w:pPr>
              <w:pStyle w:val="TableParagraph"/>
              <w:ind w:right="42" w:firstLine="366"/>
              <w:rPr>
                <w:sz w:val="27"/>
                <w:szCs w:val="27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812E5C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601BE3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601BE3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924F6" w:rsidRDefault="00C706F3" w:rsidP="00601BE3">
            <w:pPr>
              <w:widowControl/>
              <w:adjustRightInd w:val="0"/>
              <w:ind w:firstLine="426"/>
              <w:jc w:val="both"/>
            </w:pP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  </w:t>
            </w:r>
            <w:r w:rsidR="009924F6">
              <w:rPr>
                <w:sz w:val="29"/>
                <w:szCs w:val="29"/>
              </w:rPr>
              <w:t>Заявник, особа якої посвідчується паспортом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громадянина України або іншим документом, що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посвідчує особу (паспортний документ іноземця /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посвідка на постійне проживання / посвідчення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біженця / посвідчення особи, яка потребує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додаткового захисту (не пізніше ніж за три місяці до</w:t>
            </w:r>
            <w:r w:rsidR="009924F6">
              <w:br/>
            </w:r>
            <w:r w:rsidR="009924F6">
              <w:rPr>
                <w:sz w:val="29"/>
                <w:szCs w:val="29"/>
              </w:rPr>
              <w:t>закінчення строку дії посвідки на тимчасове</w:t>
            </w:r>
            <w:r w:rsidR="009924F6">
              <w:br/>
            </w:r>
            <w:r w:rsidR="009924F6">
              <w:rPr>
                <w:sz w:val="29"/>
                <w:szCs w:val="29"/>
              </w:rPr>
              <w:t>проживання / посвідчення особи, яка потребує</w:t>
            </w:r>
            <w:r w:rsidR="009924F6">
              <w:br/>
            </w:r>
            <w:r w:rsidR="009924F6">
              <w:rPr>
                <w:sz w:val="29"/>
                <w:szCs w:val="29"/>
              </w:rPr>
              <w:t>додаткового захисту)), пред’являє документ, що</w:t>
            </w:r>
            <w:r w:rsidR="009924F6">
              <w:br/>
            </w:r>
            <w:r w:rsidR="009924F6">
              <w:rPr>
                <w:sz w:val="29"/>
                <w:szCs w:val="29"/>
              </w:rPr>
              <w:t>засвідчує реєстрацію особи у Державному реєстрі</w:t>
            </w:r>
            <w:r w:rsidR="009924F6">
              <w:br/>
            </w:r>
            <w:r w:rsidR="009924F6">
              <w:rPr>
                <w:sz w:val="29"/>
                <w:szCs w:val="29"/>
              </w:rPr>
              <w:t>фізичних осіб – платників податків (картка платника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податків), або дані про реєстраційний номер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облікової картки платника податків із зазначеного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Державного реєстру, внесені до паспорта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громадянина України або свідоцтва про народження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(крім осіб, які через свої релігійні переконання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відмовляються від прийняття реєстраційного номера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облікової картки платника податків та повідомили про це відповідному контролюючому органу і мають</w:t>
            </w:r>
            <w:r w:rsidR="009924F6">
              <w:t xml:space="preserve"> </w:t>
            </w:r>
            <w:r w:rsidR="009924F6">
              <w:rPr>
                <w:sz w:val="29"/>
                <w:szCs w:val="29"/>
              </w:rPr>
              <w:t>відмітку в паспорті);</w:t>
            </w:r>
            <w:r w:rsidR="009924F6">
              <w:t xml:space="preserve"> </w:t>
            </w:r>
          </w:p>
          <w:p w:rsidR="009924F6" w:rsidRDefault="009924F6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заява за формою, наведеною в додатку до</w:t>
            </w:r>
            <w:r>
              <w:br/>
            </w:r>
            <w:r>
              <w:rPr>
                <w:sz w:val="29"/>
                <w:szCs w:val="29"/>
              </w:rPr>
              <w:t>Порядку призначення та виплати грошової</w:t>
            </w:r>
            <w:r>
              <w:br/>
            </w:r>
            <w:r>
              <w:rPr>
                <w:sz w:val="29"/>
                <w:szCs w:val="29"/>
              </w:rPr>
              <w:t>компенсації вартості одноразової натуральної</w:t>
            </w:r>
            <w:r>
              <w:br/>
            </w:r>
            <w:r>
              <w:rPr>
                <w:sz w:val="29"/>
                <w:szCs w:val="29"/>
              </w:rPr>
              <w:t>допомоги “пакунок малюка”, затвердженого</w:t>
            </w:r>
            <w:r>
              <w:br/>
            </w:r>
            <w:r>
              <w:rPr>
                <w:sz w:val="29"/>
                <w:szCs w:val="29"/>
              </w:rPr>
              <w:t>постановою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lastRenderedPageBreak/>
              <w:t>від 04 лютого 2025 року №114.</w:t>
            </w:r>
            <w:r>
              <w:t xml:space="preserve"> </w:t>
            </w:r>
          </w:p>
          <w:p w:rsidR="009924F6" w:rsidRDefault="009924F6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Документи, що подаються в окремих випадках:</w:t>
            </w:r>
            <w:r>
              <w:t xml:space="preserve"> </w:t>
            </w:r>
          </w:p>
          <w:p w:rsidR="009924F6" w:rsidRDefault="009924F6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у разі народження дитини за кордоном і</w:t>
            </w:r>
            <w:r>
              <w:br/>
            </w:r>
            <w:r>
              <w:rPr>
                <w:sz w:val="29"/>
                <w:szCs w:val="29"/>
              </w:rPr>
              <w:t>відсутності свідоцтва про народження, виданого</w:t>
            </w:r>
            <w:r>
              <w:br/>
            </w:r>
            <w:r>
              <w:rPr>
                <w:sz w:val="29"/>
                <w:szCs w:val="29"/>
              </w:rPr>
              <w:t>органом державної реєстрації актів цивільного стану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– копія свідоцтва про народження дитини,</w:t>
            </w:r>
            <w:r>
              <w:t xml:space="preserve"> </w:t>
            </w:r>
            <w:r>
              <w:rPr>
                <w:sz w:val="29"/>
                <w:szCs w:val="29"/>
              </w:rPr>
              <w:t>виданого компетентним органом іноземної держави</w:t>
            </w:r>
            <w:r>
              <w:t xml:space="preserve"> </w:t>
            </w:r>
            <w:r>
              <w:rPr>
                <w:sz w:val="29"/>
                <w:szCs w:val="29"/>
              </w:rPr>
              <w:t>та легалізованого в установленому порядку, якщо</w:t>
            </w:r>
            <w:r>
              <w:t xml:space="preserve"> </w:t>
            </w:r>
            <w:r>
              <w:rPr>
                <w:sz w:val="29"/>
                <w:szCs w:val="29"/>
              </w:rPr>
              <w:t>інше не передбачено законом або міжнародними</w:t>
            </w:r>
            <w:r>
              <w:br/>
            </w:r>
            <w:r>
              <w:rPr>
                <w:sz w:val="29"/>
                <w:szCs w:val="29"/>
              </w:rPr>
              <w:t>договорами України, згоду на обов’язковість яких</w:t>
            </w:r>
            <w:r>
              <w:t xml:space="preserve"> </w:t>
            </w:r>
            <w:r>
              <w:rPr>
                <w:sz w:val="29"/>
                <w:szCs w:val="29"/>
              </w:rPr>
              <w:t>надано Верховною Радою України, разом із його</w:t>
            </w:r>
            <w:r>
              <w:t xml:space="preserve"> </w:t>
            </w:r>
            <w:r>
              <w:rPr>
                <w:sz w:val="29"/>
                <w:szCs w:val="29"/>
              </w:rPr>
              <w:t>перекладом на українську мову. Вірність перекладу</w:t>
            </w:r>
            <w:r>
              <w:t xml:space="preserve"> </w:t>
            </w:r>
            <w:r>
              <w:rPr>
                <w:sz w:val="29"/>
                <w:szCs w:val="29"/>
              </w:rPr>
              <w:t>або справжність підпису перекладача засвідчується</w:t>
            </w:r>
            <w:r>
              <w:t xml:space="preserve"> </w:t>
            </w:r>
            <w:r>
              <w:rPr>
                <w:sz w:val="29"/>
                <w:szCs w:val="29"/>
              </w:rPr>
              <w:t>нотаріально;</w:t>
            </w:r>
            <w:r>
              <w:t xml:space="preserve"> </w:t>
            </w:r>
          </w:p>
          <w:p w:rsidR="009924F6" w:rsidRDefault="009924F6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копія рішення органу опіки та піклування або</w:t>
            </w:r>
            <w:r>
              <w:br/>
            </w:r>
            <w:r>
              <w:rPr>
                <w:sz w:val="29"/>
                <w:szCs w:val="29"/>
              </w:rPr>
              <w:t>суду про встановлення опіки (у разі здійснення опіки</w:t>
            </w:r>
            <w:r>
              <w:t xml:space="preserve"> </w:t>
            </w:r>
            <w:r>
              <w:rPr>
                <w:sz w:val="29"/>
                <w:szCs w:val="29"/>
              </w:rPr>
              <w:t>над дитиною);</w:t>
            </w:r>
            <w:r>
              <w:t xml:space="preserve"> </w:t>
            </w:r>
          </w:p>
          <w:p w:rsidR="009924F6" w:rsidRDefault="009924F6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копія рішення районної, районної у мм. Києві та</w:t>
            </w:r>
            <w:r>
              <w:t xml:space="preserve"> </w:t>
            </w:r>
            <w:r>
              <w:rPr>
                <w:sz w:val="29"/>
                <w:szCs w:val="29"/>
              </w:rPr>
              <w:t>Севастополі держадміністрації, виконавчого органу</w:t>
            </w:r>
            <w:r>
              <w:t xml:space="preserve"> </w:t>
            </w:r>
            <w:r>
              <w:rPr>
                <w:sz w:val="29"/>
                <w:szCs w:val="29"/>
              </w:rPr>
              <w:t>міської ради про влаштування дитини в сім’ю</w:t>
            </w:r>
            <w:r>
              <w:t xml:space="preserve"> </w:t>
            </w:r>
            <w:r>
              <w:rPr>
                <w:sz w:val="29"/>
                <w:szCs w:val="29"/>
              </w:rPr>
              <w:t>патронатного вихователя або до дитячого будинку</w:t>
            </w:r>
            <w:r>
              <w:t xml:space="preserve"> </w:t>
            </w:r>
            <w:r>
              <w:rPr>
                <w:sz w:val="29"/>
                <w:szCs w:val="29"/>
              </w:rPr>
              <w:t>сімейного типу, або до прийомної сім’ї (для сім’ї</w:t>
            </w:r>
            <w:r>
              <w:t xml:space="preserve"> </w:t>
            </w:r>
            <w:r>
              <w:rPr>
                <w:sz w:val="29"/>
                <w:szCs w:val="29"/>
              </w:rPr>
              <w:t>патронатного вихователя, дитячого будинку</w:t>
            </w:r>
            <w:r>
              <w:t xml:space="preserve"> </w:t>
            </w:r>
            <w:r>
              <w:rPr>
                <w:sz w:val="29"/>
                <w:szCs w:val="29"/>
              </w:rPr>
              <w:t>сімейного типу або прийомної сім’ї).</w:t>
            </w:r>
            <w:r>
              <w:t xml:space="preserve"> </w:t>
            </w:r>
          </w:p>
          <w:p w:rsidR="00546597" w:rsidRPr="004F1CDB" w:rsidRDefault="009924F6" w:rsidP="00601BE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для отримання грошової компенсації</w:t>
            </w:r>
            <w:r>
              <w:br/>
            </w:r>
            <w:r>
              <w:rPr>
                <w:sz w:val="29"/>
                <w:szCs w:val="29"/>
              </w:rPr>
              <w:t>необхідно подати документи та/або відомості, що</w:t>
            </w:r>
            <w:r>
              <w:br/>
            </w:r>
            <w:r>
              <w:rPr>
                <w:sz w:val="29"/>
                <w:szCs w:val="29"/>
              </w:rPr>
              <w:t>містяться в інформаційно-комунікаційних системах,</w:t>
            </w:r>
            <w:r>
              <w:t xml:space="preserve"> </w:t>
            </w:r>
            <w:r>
              <w:rPr>
                <w:sz w:val="29"/>
                <w:szCs w:val="29"/>
              </w:rPr>
              <w:t>або якщо такі документи та/або відомості можуть</w:t>
            </w:r>
            <w:r>
              <w:t xml:space="preserve"> </w:t>
            </w:r>
            <w:r>
              <w:rPr>
                <w:sz w:val="29"/>
                <w:szCs w:val="29"/>
              </w:rPr>
              <w:t>бути отримані / підтверджені шляхом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інформаційної взаємодії з інформаційно-комунікаційними системами та публічними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електронними реєстрами органів державної влади,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не подаються, а в</w:t>
            </w:r>
            <w:r>
              <w:t xml:space="preserve"> </w:t>
            </w:r>
            <w:r>
              <w:rPr>
                <w:sz w:val="29"/>
                <w:szCs w:val="29"/>
              </w:rPr>
              <w:t>заяві зазначаються відомості, необхідні для верифікації особи та отримання даних з відповідних</w:t>
            </w:r>
            <w:r>
              <w:t xml:space="preserve"> </w:t>
            </w:r>
            <w:r>
              <w:rPr>
                <w:sz w:val="29"/>
                <w:szCs w:val="29"/>
              </w:rPr>
              <w:t>реєстрів і надання грошової компенсації.</w:t>
            </w: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812E5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812E5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601BE3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B6432" w:rsidRDefault="009924F6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 xml:space="preserve">У паперовій формі при особистому зверненні </w:t>
            </w:r>
            <w:r w:rsidR="00E6311C">
              <w:rPr>
                <w:sz w:val="29"/>
                <w:szCs w:val="29"/>
              </w:rPr>
              <w:t xml:space="preserve"> до сервісних центрів головного управління Пенсійного фонду України в Хмельницькій області,</w:t>
            </w:r>
            <w:r>
              <w:t xml:space="preserve"> </w:t>
            </w:r>
            <w:r>
              <w:rPr>
                <w:sz w:val="29"/>
                <w:szCs w:val="29"/>
              </w:rPr>
              <w:t>виконавчого органу сільської, селищної, міської,</w:t>
            </w:r>
            <w:r>
              <w:t xml:space="preserve"> </w:t>
            </w:r>
            <w:r>
              <w:rPr>
                <w:sz w:val="29"/>
                <w:szCs w:val="29"/>
              </w:rPr>
              <w:t>районної в місті (у разі утворення) ради, центрів</w:t>
            </w:r>
            <w:r>
              <w:t xml:space="preserve"> </w:t>
            </w:r>
            <w:r>
              <w:rPr>
                <w:sz w:val="29"/>
                <w:szCs w:val="29"/>
              </w:rPr>
              <w:t>надання адміністративних послуг;</w:t>
            </w:r>
            <w:r w:rsidR="005B6432">
              <w:t xml:space="preserve"> </w:t>
            </w:r>
          </w:p>
          <w:p w:rsidR="005B6432" w:rsidRDefault="009924F6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засобами поштового зв’язку до головн</w:t>
            </w:r>
            <w:r w:rsidR="00E6311C">
              <w:rPr>
                <w:sz w:val="29"/>
                <w:szCs w:val="29"/>
              </w:rPr>
              <w:t>ого</w:t>
            </w:r>
            <w:r>
              <w:br/>
            </w:r>
            <w:r w:rsidR="00E6311C">
              <w:rPr>
                <w:sz w:val="29"/>
                <w:szCs w:val="29"/>
              </w:rPr>
              <w:t>управління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E6311C">
              <w:rPr>
                <w:sz w:val="29"/>
                <w:szCs w:val="29"/>
              </w:rPr>
              <w:t xml:space="preserve">Хмельницькій </w:t>
            </w:r>
            <w:r>
              <w:rPr>
                <w:sz w:val="29"/>
                <w:szCs w:val="29"/>
              </w:rPr>
              <w:t>област</w:t>
            </w:r>
            <w:r w:rsidR="00E6311C">
              <w:rPr>
                <w:sz w:val="29"/>
                <w:szCs w:val="29"/>
              </w:rPr>
              <w:t>і</w:t>
            </w:r>
            <w:r>
              <w:rPr>
                <w:sz w:val="29"/>
                <w:szCs w:val="29"/>
              </w:rPr>
              <w:t>;</w:t>
            </w:r>
            <w:r w:rsidR="005B6432">
              <w:t xml:space="preserve"> </w:t>
            </w:r>
          </w:p>
          <w:p w:rsidR="005B6432" w:rsidRDefault="009924F6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Дія) або засобами інформаційно-комунікаційних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систем – до виконавчого органу сільської, селищної,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міської, районної у місті (у разі її утворення) ради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або центру надання адміністративних послуг з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накладенням кваліфікованого електронного підпису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або удосконаленого електронного підпису, що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базується на кваліфікованому сертифікаті</w:t>
            </w:r>
            <w:r>
              <w:br/>
            </w:r>
            <w:r>
              <w:rPr>
                <w:sz w:val="29"/>
                <w:szCs w:val="29"/>
              </w:rPr>
              <w:t>електронного підпису.</w:t>
            </w:r>
            <w:r w:rsidR="005B6432">
              <w:t xml:space="preserve"> </w:t>
            </w:r>
          </w:p>
          <w:p w:rsidR="007E6B55" w:rsidRPr="0043505D" w:rsidRDefault="009924F6" w:rsidP="00601BE3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Отримувач може звернутися в електронній формі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за грошовою компенсацією також шляхом подання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заяви про державну реєстрацію народження, що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містить відомості, необхідні для надання грошової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компенсації, під час надання комплексної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електронної публічної послуги “єМалятко”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відповідно до Порядку надання комплексної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електронної публічної послуги “єМалятко”,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затвердженого постановою Кабінету Міністрів</w:t>
            </w:r>
            <w:r w:rsidR="005B6432">
              <w:t xml:space="preserve"> </w:t>
            </w:r>
            <w:r>
              <w:rPr>
                <w:sz w:val="29"/>
                <w:szCs w:val="29"/>
              </w:rPr>
              <w:t>У</w:t>
            </w:r>
            <w:r w:rsidR="005B6432">
              <w:rPr>
                <w:sz w:val="29"/>
                <w:szCs w:val="29"/>
              </w:rPr>
              <w:t>країни від 11 серпня 2023 року №</w:t>
            </w:r>
            <w:r>
              <w:rPr>
                <w:sz w:val="29"/>
                <w:szCs w:val="29"/>
              </w:rPr>
              <w:t>853.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812E5C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812E5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812E5C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812E5C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806F8C" w:rsidP="00601BE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01BE3">
              <w:rPr>
                <w:sz w:val="29"/>
                <w:szCs w:val="29"/>
              </w:rPr>
              <w:t>Протягом десяти робочих днів з дати</w:t>
            </w:r>
            <w:r w:rsidR="00601BE3">
              <w:br/>
            </w:r>
            <w:r w:rsidR="005B6432">
              <w:rPr>
                <w:sz w:val="29"/>
                <w:szCs w:val="29"/>
              </w:rPr>
              <w:t xml:space="preserve">надходження документів або </w:t>
            </w:r>
            <w:r w:rsidR="00601BE3">
              <w:rPr>
                <w:sz w:val="29"/>
                <w:szCs w:val="29"/>
              </w:rPr>
              <w:t>відомостей.</w:t>
            </w:r>
          </w:p>
        </w:tc>
      </w:tr>
      <w:tr w:rsidR="00D2216D" w:rsidRPr="007D44FF" w:rsidTr="005B6432">
        <w:trPr>
          <w:trHeight w:val="1614"/>
        </w:trPr>
        <w:tc>
          <w:tcPr>
            <w:tcW w:w="449" w:type="dxa"/>
            <w:gridSpan w:val="2"/>
          </w:tcPr>
          <w:p w:rsidR="00AB0EC5" w:rsidRPr="007D44FF" w:rsidRDefault="00D2216D" w:rsidP="00812E5C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812E5C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D2216D" w:rsidRPr="005B6432" w:rsidRDefault="005B6432" w:rsidP="005B6432">
            <w:pPr>
              <w:pStyle w:val="TableParagraph"/>
              <w:ind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5B6432" w:rsidRDefault="005B6432" w:rsidP="005B643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Подання не у повному обсязі документів або</w:t>
            </w:r>
            <w:r>
              <w:br/>
            </w:r>
            <w:r>
              <w:rPr>
                <w:sz w:val="29"/>
                <w:szCs w:val="29"/>
              </w:rPr>
              <w:t xml:space="preserve">відомостей; </w:t>
            </w:r>
          </w:p>
          <w:p w:rsidR="005B6432" w:rsidRDefault="005B6432" w:rsidP="005B643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звернення за компенсацією надійшло пізніше</w:t>
            </w:r>
            <w:r>
              <w:br/>
            </w:r>
            <w:r>
              <w:rPr>
                <w:sz w:val="29"/>
                <w:szCs w:val="29"/>
              </w:rPr>
              <w:t>12 місяців з дня народження дитини (пізніше ніж</w:t>
            </w:r>
            <w:r>
              <w:br/>
            </w:r>
            <w:r>
              <w:rPr>
                <w:sz w:val="29"/>
                <w:szCs w:val="29"/>
              </w:rPr>
              <w:t>через 30 днів після отримання свідоцтва про</w:t>
            </w:r>
            <w:r>
              <w:br/>
            </w:r>
            <w:r>
              <w:rPr>
                <w:sz w:val="29"/>
                <w:szCs w:val="29"/>
              </w:rPr>
              <w:t>народження дитини, факт народження якої на</w:t>
            </w:r>
            <w:r>
              <w:br/>
            </w:r>
            <w:r>
              <w:rPr>
                <w:sz w:val="29"/>
                <w:szCs w:val="29"/>
              </w:rPr>
              <w:t>території, на якій введено воєнний чи надзвичайний</w:t>
            </w:r>
            <w:r>
              <w:t xml:space="preserve"> </w:t>
            </w:r>
            <w:r>
              <w:rPr>
                <w:sz w:val="29"/>
                <w:szCs w:val="29"/>
              </w:rPr>
              <w:t>стан, або на тимчасово окупованій території України</w:t>
            </w:r>
            <w:r>
              <w:t xml:space="preserve"> </w:t>
            </w:r>
            <w:r>
              <w:rPr>
                <w:sz w:val="29"/>
                <w:szCs w:val="29"/>
              </w:rPr>
              <w:t>встановлено судом та зазначено в ухваленому</w:t>
            </w:r>
            <w:r>
              <w:t xml:space="preserve"> </w:t>
            </w:r>
            <w:r>
              <w:rPr>
                <w:sz w:val="29"/>
                <w:szCs w:val="29"/>
              </w:rPr>
              <w:t>судовому рішенні за заявою про встановлення цього</w:t>
            </w:r>
            <w:r>
              <w:t xml:space="preserve"> </w:t>
            </w:r>
            <w:r>
              <w:rPr>
                <w:sz w:val="29"/>
                <w:szCs w:val="29"/>
              </w:rPr>
              <w:t>факту, поданою до суду не пізніше ніж через</w:t>
            </w:r>
            <w:r>
              <w:t xml:space="preserve"> </w:t>
            </w:r>
            <w:r>
              <w:rPr>
                <w:sz w:val="29"/>
                <w:szCs w:val="29"/>
              </w:rPr>
              <w:t>12 місяців після дати народження дитини);</w:t>
            </w:r>
            <w:r>
              <w:t xml:space="preserve"> </w:t>
            </w:r>
          </w:p>
          <w:p w:rsidR="005B6432" w:rsidRDefault="005B6432" w:rsidP="005B643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відмова від новонародженої дитини;</w:t>
            </w:r>
            <w:r>
              <w:t xml:space="preserve"> </w:t>
            </w:r>
          </w:p>
          <w:p w:rsidR="005B6432" w:rsidRDefault="005B6432" w:rsidP="005B643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відбування матір’ю покарання у місцях</w:t>
            </w:r>
            <w:r>
              <w:br/>
            </w:r>
            <w:r>
              <w:rPr>
                <w:sz w:val="29"/>
                <w:szCs w:val="29"/>
              </w:rPr>
              <w:t>позбавлення волі та подальшого перебування</w:t>
            </w:r>
            <w:r>
              <w:br/>
            </w:r>
            <w:r>
              <w:rPr>
                <w:sz w:val="29"/>
                <w:szCs w:val="29"/>
              </w:rPr>
              <w:t>новонародженої дитини в будинку дитини при</w:t>
            </w:r>
            <w:r>
              <w:br/>
            </w:r>
            <w:r>
              <w:rPr>
                <w:sz w:val="29"/>
                <w:szCs w:val="29"/>
              </w:rPr>
              <w:t>виправній колонії;</w:t>
            </w:r>
            <w:r>
              <w:t xml:space="preserve"> </w:t>
            </w:r>
          </w:p>
          <w:p w:rsidR="005B6432" w:rsidRDefault="005B6432" w:rsidP="005B643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смерть новонародженої дитини до дати звернення</w:t>
            </w:r>
            <w:r>
              <w:t xml:space="preserve"> </w:t>
            </w:r>
            <w:r>
              <w:rPr>
                <w:sz w:val="29"/>
                <w:szCs w:val="29"/>
              </w:rPr>
              <w:t>за призначенням грошової компенсації;</w:t>
            </w:r>
            <w:r>
              <w:t xml:space="preserve"> </w:t>
            </w:r>
          </w:p>
          <w:p w:rsidR="005B6432" w:rsidRDefault="005B6432" w:rsidP="005B643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отримання одноразової натуральної допомоги</w:t>
            </w:r>
            <w:r>
              <w:br/>
            </w:r>
            <w:r>
              <w:rPr>
                <w:sz w:val="29"/>
                <w:szCs w:val="29"/>
              </w:rPr>
              <w:t>“пакунок малюка”.</w:t>
            </w:r>
            <w:r>
              <w:t xml:space="preserve"> </w:t>
            </w:r>
          </w:p>
          <w:p w:rsidR="007E6B55" w:rsidRPr="005B6432" w:rsidRDefault="005B6432" w:rsidP="005B643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Орган Пенсійного фонду України може</w:t>
            </w:r>
            <w:r>
              <w:br/>
            </w:r>
            <w:r>
              <w:rPr>
                <w:sz w:val="29"/>
                <w:szCs w:val="29"/>
              </w:rPr>
              <w:t>переглянути рішення про призначення грошової</w:t>
            </w:r>
            <w:r>
              <w:br/>
            </w:r>
            <w:r>
              <w:rPr>
                <w:sz w:val="29"/>
                <w:szCs w:val="29"/>
              </w:rPr>
              <w:t>компенсації та відмовити у її призначенні, якщо</w:t>
            </w:r>
            <w:r>
              <w:br/>
            </w:r>
            <w:r>
              <w:rPr>
                <w:sz w:val="29"/>
                <w:szCs w:val="29"/>
              </w:rPr>
              <w:t>протягом 30 календарних днів після отримання</w:t>
            </w:r>
            <w:r>
              <w:br/>
            </w:r>
            <w:r>
              <w:rPr>
                <w:sz w:val="29"/>
                <w:szCs w:val="29"/>
              </w:rPr>
              <w:t>повідомлення органу Пенсійного фонду України</w:t>
            </w:r>
            <w:r>
              <w:br/>
            </w:r>
            <w:r>
              <w:rPr>
                <w:sz w:val="29"/>
                <w:szCs w:val="29"/>
              </w:rPr>
              <w:t>отримувач компенсації не подав реквізитів</w:t>
            </w:r>
            <w:r>
              <w:br/>
            </w:r>
            <w:r>
              <w:rPr>
                <w:sz w:val="29"/>
                <w:szCs w:val="29"/>
              </w:rPr>
              <w:t>спеціального рахунка (якщо в заяві не зазначено</w:t>
            </w:r>
            <w:r>
              <w:br/>
            </w:r>
            <w:r>
              <w:rPr>
                <w:sz w:val="29"/>
                <w:szCs w:val="29"/>
              </w:rPr>
              <w:t>відомостей щодо реквізитів спеціального рахунка).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812E5C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812E5C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601BE3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601BE3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5B6432" w:rsidRDefault="005B6432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призначення грошової компенсації або</w:t>
            </w:r>
            <w:r>
              <w:t xml:space="preserve"> </w:t>
            </w:r>
            <w:r>
              <w:rPr>
                <w:sz w:val="29"/>
                <w:szCs w:val="29"/>
              </w:rPr>
              <w:t>про відмову в її призначенні.</w:t>
            </w:r>
            <w:r>
              <w:t xml:space="preserve"> </w:t>
            </w:r>
          </w:p>
          <w:p w:rsidR="007E6B55" w:rsidRPr="0043505D" w:rsidRDefault="005B6432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 разі коли до заяви не додані всі необхідні</w:t>
            </w:r>
            <w:r>
              <w:br/>
            </w:r>
            <w:r>
              <w:rPr>
                <w:sz w:val="29"/>
                <w:szCs w:val="29"/>
              </w:rPr>
              <w:t>документи та/або відомості,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повідомляє заявника, які документи та/або</w:t>
            </w:r>
            <w:r>
              <w:t xml:space="preserve"> </w:t>
            </w:r>
            <w:r>
              <w:rPr>
                <w:sz w:val="29"/>
                <w:szCs w:val="29"/>
              </w:rPr>
              <w:t>відомості мають бути подані додатково протягом 30</w:t>
            </w:r>
            <w:r>
              <w:t xml:space="preserve"> </w:t>
            </w:r>
            <w:r>
              <w:rPr>
                <w:sz w:val="29"/>
                <w:szCs w:val="29"/>
              </w:rPr>
              <w:t>календарних днів.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812E5C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812E5C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601BE3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806F8C" w:rsidRPr="007D44FF" w:rsidRDefault="005B6432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Орган Пенсійного фонду України або центр</w:t>
            </w:r>
            <w:r>
              <w:br/>
            </w:r>
            <w:r>
              <w:rPr>
                <w:sz w:val="29"/>
                <w:szCs w:val="29"/>
              </w:rPr>
              <w:t>надання адміністративних послуг (у разі подання</w:t>
            </w:r>
            <w:r>
              <w:br/>
            </w:r>
            <w:r>
              <w:rPr>
                <w:sz w:val="29"/>
                <w:szCs w:val="29"/>
              </w:rPr>
              <w:t>заяви через центр надання адміністративних послуг)</w:t>
            </w:r>
            <w:r>
              <w:t xml:space="preserve"> </w:t>
            </w:r>
            <w:r>
              <w:rPr>
                <w:sz w:val="29"/>
                <w:szCs w:val="29"/>
              </w:rPr>
              <w:t>не пізніше ніж протягом наступного робочого дня з</w:t>
            </w:r>
            <w:r>
              <w:t xml:space="preserve"> </w:t>
            </w:r>
            <w:r>
              <w:rPr>
                <w:sz w:val="29"/>
                <w:szCs w:val="29"/>
              </w:rPr>
              <w:t>дня прийняття рішення видає або надсилає засобами поштового зв’язку (за рахунок отримувача) чи за</w:t>
            </w:r>
            <w:r>
              <w:t xml:space="preserve"> </w:t>
            </w:r>
            <w:r>
              <w:rPr>
                <w:sz w:val="29"/>
                <w:szCs w:val="29"/>
              </w:rPr>
              <w:t>допомогою технічних засобів електронних</w:t>
            </w:r>
            <w:r>
              <w:t xml:space="preserve"> </w:t>
            </w:r>
            <w:r>
              <w:rPr>
                <w:sz w:val="29"/>
                <w:szCs w:val="29"/>
              </w:rPr>
              <w:t>комунікацій (електронної пошти, інших засобів</w:t>
            </w:r>
            <w:r>
              <w:t xml:space="preserve"> </w:t>
            </w:r>
            <w:r>
              <w:rPr>
                <w:sz w:val="29"/>
                <w:szCs w:val="29"/>
              </w:rPr>
              <w:t>зв’язку) за вибором заявника</w:t>
            </w:r>
            <w:r w:rsidR="007E6B55">
              <w:rPr>
                <w:sz w:val="29"/>
                <w:szCs w:val="29"/>
              </w:rPr>
              <w:t>.</w:t>
            </w:r>
          </w:p>
        </w:tc>
      </w:tr>
    </w:tbl>
    <w:p w:rsidR="001204FC" w:rsidRPr="007D44FF" w:rsidRDefault="001204FC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Sect="00E6311C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C1" w:rsidRDefault="00C633C1">
      <w:r>
        <w:separator/>
      </w:r>
    </w:p>
  </w:endnote>
  <w:endnote w:type="continuationSeparator" w:id="0">
    <w:p w:rsidR="00C633C1" w:rsidRDefault="00C6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C1" w:rsidRDefault="00C633C1">
      <w:r>
        <w:separator/>
      </w:r>
    </w:p>
  </w:footnote>
  <w:footnote w:type="continuationSeparator" w:id="0">
    <w:p w:rsidR="00C633C1" w:rsidRDefault="00C6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9924F6" w:rsidRDefault="00992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E5C" w:rsidRPr="00812E5C">
          <w:rPr>
            <w:noProof/>
            <w:lang w:val="ru-RU"/>
          </w:rPr>
          <w:t>3</w:t>
        </w:r>
        <w:r>
          <w:fldChar w:fldCharType="end"/>
        </w:r>
      </w:p>
    </w:sdtContent>
  </w:sdt>
  <w:p w:rsidR="009924F6" w:rsidRDefault="009924F6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56A59"/>
    <w:rsid w:val="002663F9"/>
    <w:rsid w:val="002A55FD"/>
    <w:rsid w:val="002E2285"/>
    <w:rsid w:val="002E248C"/>
    <w:rsid w:val="002F7938"/>
    <w:rsid w:val="0031508E"/>
    <w:rsid w:val="00324353"/>
    <w:rsid w:val="00330B0F"/>
    <w:rsid w:val="003419C3"/>
    <w:rsid w:val="003525DD"/>
    <w:rsid w:val="0038074C"/>
    <w:rsid w:val="00386DD0"/>
    <w:rsid w:val="003B6F3D"/>
    <w:rsid w:val="003D7F17"/>
    <w:rsid w:val="004131BA"/>
    <w:rsid w:val="0042480C"/>
    <w:rsid w:val="0042681D"/>
    <w:rsid w:val="00427684"/>
    <w:rsid w:val="00433379"/>
    <w:rsid w:val="0043505D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46597"/>
    <w:rsid w:val="0057190C"/>
    <w:rsid w:val="0057444D"/>
    <w:rsid w:val="005B6432"/>
    <w:rsid w:val="005C1C1B"/>
    <w:rsid w:val="005F6AF1"/>
    <w:rsid w:val="00600AF7"/>
    <w:rsid w:val="00601BE3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E6B55"/>
    <w:rsid w:val="007F067C"/>
    <w:rsid w:val="007F458D"/>
    <w:rsid w:val="007F6542"/>
    <w:rsid w:val="00806F8C"/>
    <w:rsid w:val="00812E5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44A65"/>
    <w:rsid w:val="00952C30"/>
    <w:rsid w:val="00966E89"/>
    <w:rsid w:val="009924F6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58CA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633C1"/>
    <w:rsid w:val="00C706F3"/>
    <w:rsid w:val="00C76479"/>
    <w:rsid w:val="00C818FA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E2759"/>
    <w:rsid w:val="00DE673A"/>
    <w:rsid w:val="00E56A7F"/>
    <w:rsid w:val="00E6311C"/>
    <w:rsid w:val="00EC1DF8"/>
    <w:rsid w:val="00ED5E5B"/>
    <w:rsid w:val="00EE5AF0"/>
    <w:rsid w:val="00F14EBE"/>
    <w:rsid w:val="00F350BF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12E5C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812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12E5C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812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F99E-D980-4B7D-B592-C7C01B99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8552</Words>
  <Characters>4876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2025-08-05T08:25:00Z</cp:lastPrinted>
  <dcterms:created xsi:type="dcterms:W3CDTF">2025-08-08T07:59:00Z</dcterms:created>
  <dcterms:modified xsi:type="dcterms:W3CDTF">2025-08-08T07:59:00Z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