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00" w:type="pct"/>
        <w:jc w:val="right"/>
        <w:tblLook w:val="04A0" w:firstRow="1" w:lastRow="0" w:firstColumn="1" w:lastColumn="0" w:noHBand="0" w:noVBand="1"/>
      </w:tblPr>
      <w:tblGrid>
        <w:gridCol w:w="4819"/>
      </w:tblGrid>
      <w:tr w:rsidR="00303A9F" w:rsidRPr="00981F3A" w14:paraId="383BB995" w14:textId="77777777" w:rsidTr="00ED733D">
        <w:trPr>
          <w:jc w:val="right"/>
        </w:trPr>
        <w:tc>
          <w:tcPr>
            <w:tcW w:w="9858" w:type="dxa"/>
            <w:hideMark/>
          </w:tcPr>
          <w:p w14:paraId="47985524" w14:textId="77777777" w:rsidR="00303A9F" w:rsidRPr="00981F3A" w:rsidRDefault="00303A9F" w:rsidP="00ED733D">
            <w:pPr>
              <w:widowControl w:val="0"/>
              <w:tabs>
                <w:tab w:val="left" w:pos="6804"/>
              </w:tabs>
              <w:autoSpaceDE w:val="0"/>
              <w:autoSpaceDN w:val="0"/>
              <w:adjustRightInd w:val="0"/>
              <w:spacing w:before="120"/>
              <w:rPr>
                <w:bCs/>
                <w:color w:val="0D0D0D"/>
                <w:szCs w:val="28"/>
                <w:lang w:val="uk-UA"/>
              </w:rPr>
            </w:pPr>
            <w:r w:rsidRPr="00981F3A">
              <w:rPr>
                <w:bCs/>
                <w:color w:val="0D0D0D"/>
                <w:szCs w:val="28"/>
                <w:lang w:val="uk-UA"/>
              </w:rPr>
              <w:t>ЗАТВЕРДЖЕНО</w:t>
            </w:r>
          </w:p>
          <w:p w14:paraId="3A07319A" w14:textId="77777777" w:rsidR="00303A9F" w:rsidRPr="00981F3A" w:rsidRDefault="00303A9F" w:rsidP="00ED733D">
            <w:pPr>
              <w:widowControl w:val="0"/>
              <w:tabs>
                <w:tab w:val="left" w:pos="6804"/>
              </w:tabs>
              <w:autoSpaceDE w:val="0"/>
              <w:autoSpaceDN w:val="0"/>
              <w:adjustRightInd w:val="0"/>
              <w:spacing w:before="120"/>
              <w:rPr>
                <w:bCs/>
                <w:color w:val="0D0D0D"/>
                <w:szCs w:val="28"/>
                <w:lang w:val="uk-UA"/>
              </w:rPr>
            </w:pPr>
            <w:r w:rsidRPr="00981F3A">
              <w:rPr>
                <w:bCs/>
                <w:color w:val="0D0D0D"/>
                <w:szCs w:val="28"/>
                <w:lang w:val="uk-UA"/>
              </w:rPr>
              <w:t>Рішення виконавчого комітету Новоушицької селищної ради</w:t>
            </w:r>
          </w:p>
          <w:p w14:paraId="4106AD86" w14:textId="77777777" w:rsidR="00303A9F" w:rsidRPr="00981F3A" w:rsidRDefault="00303A9F" w:rsidP="00ED733D">
            <w:pPr>
              <w:widowControl w:val="0"/>
              <w:tabs>
                <w:tab w:val="left" w:pos="6804"/>
              </w:tabs>
              <w:autoSpaceDE w:val="0"/>
              <w:autoSpaceDN w:val="0"/>
              <w:adjustRightInd w:val="0"/>
              <w:spacing w:before="120"/>
              <w:rPr>
                <w:bCs/>
                <w:color w:val="0D0D0D"/>
                <w:szCs w:val="28"/>
                <w:lang w:val="uk-UA"/>
              </w:rPr>
            </w:pPr>
            <w:r>
              <w:rPr>
                <w:bCs/>
                <w:color w:val="0D0D0D"/>
                <w:szCs w:val="28"/>
                <w:lang w:val="uk-UA"/>
              </w:rPr>
              <w:t>23.10.2025</w:t>
            </w:r>
            <w:r w:rsidRPr="00981F3A">
              <w:rPr>
                <w:bCs/>
                <w:color w:val="0D0D0D"/>
                <w:szCs w:val="28"/>
                <w:lang w:val="uk-UA"/>
              </w:rPr>
              <w:t xml:space="preserve"> № </w:t>
            </w:r>
            <w:r>
              <w:rPr>
                <w:bCs/>
                <w:color w:val="0D0D0D"/>
                <w:szCs w:val="28"/>
                <w:lang w:val="uk-UA"/>
              </w:rPr>
              <w:t>294</w:t>
            </w:r>
          </w:p>
        </w:tc>
      </w:tr>
    </w:tbl>
    <w:p w14:paraId="664B630A" w14:textId="77777777" w:rsidR="00303A9F" w:rsidRPr="00981F3A" w:rsidRDefault="00303A9F" w:rsidP="00303A9F">
      <w:pPr>
        <w:widowControl w:val="0"/>
        <w:tabs>
          <w:tab w:val="left" w:pos="6804"/>
        </w:tabs>
        <w:autoSpaceDE w:val="0"/>
        <w:autoSpaceDN w:val="0"/>
        <w:adjustRightInd w:val="0"/>
        <w:spacing w:before="120"/>
        <w:rPr>
          <w:bCs/>
          <w:color w:val="0D0D0D"/>
          <w:szCs w:val="28"/>
          <w:lang w:val="uk-UA"/>
        </w:rPr>
      </w:pPr>
    </w:p>
    <w:p w14:paraId="752375A2" w14:textId="77777777" w:rsidR="00303A9F" w:rsidRPr="00981F3A" w:rsidRDefault="00303A9F" w:rsidP="00303A9F">
      <w:pPr>
        <w:widowControl w:val="0"/>
        <w:tabs>
          <w:tab w:val="left" w:pos="6804"/>
        </w:tabs>
        <w:autoSpaceDE w:val="0"/>
        <w:jc w:val="center"/>
        <w:rPr>
          <w:b/>
          <w:bCs/>
          <w:color w:val="0D0D0D"/>
          <w:szCs w:val="28"/>
          <w:lang w:val="uk-UA"/>
        </w:rPr>
      </w:pPr>
      <w:r w:rsidRPr="00981F3A">
        <w:rPr>
          <w:b/>
          <w:bCs/>
          <w:color w:val="0D0D0D"/>
          <w:szCs w:val="28"/>
          <w:lang w:val="uk-UA"/>
        </w:rPr>
        <w:t xml:space="preserve">КОНКУРСНА ДОКУМЕНТАЦІЯ </w:t>
      </w:r>
    </w:p>
    <w:p w14:paraId="6C64C37B" w14:textId="77777777" w:rsidR="00303A9F" w:rsidRPr="00981F3A" w:rsidRDefault="00303A9F" w:rsidP="00303A9F">
      <w:pPr>
        <w:keepNext/>
        <w:jc w:val="center"/>
        <w:rPr>
          <w:bCs/>
          <w:color w:val="0D0D0D"/>
          <w:szCs w:val="28"/>
          <w:lang w:val="uk-UA"/>
        </w:rPr>
      </w:pPr>
      <w:r w:rsidRPr="00981F3A">
        <w:rPr>
          <w:b/>
          <w:bCs/>
          <w:color w:val="0D0D0D"/>
          <w:szCs w:val="28"/>
          <w:lang w:val="uk-UA"/>
        </w:rPr>
        <w:t>з визначення суб’єкта господарювання на здійснення операцій із збирання та перевезення побутових відходів на території Новоушицької селищної територіальної громади</w:t>
      </w:r>
    </w:p>
    <w:p w14:paraId="70AC3ACB" w14:textId="77777777" w:rsidR="00303A9F" w:rsidRPr="00981F3A" w:rsidRDefault="00303A9F" w:rsidP="00303A9F">
      <w:pPr>
        <w:widowControl w:val="0"/>
        <w:tabs>
          <w:tab w:val="left" w:pos="6804"/>
        </w:tabs>
        <w:autoSpaceDE w:val="0"/>
        <w:spacing w:before="120"/>
        <w:rPr>
          <w:bCs/>
          <w:color w:val="0D0D0D"/>
          <w:szCs w:val="28"/>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599"/>
        <w:gridCol w:w="2520"/>
        <w:gridCol w:w="6546"/>
      </w:tblGrid>
      <w:tr w:rsidR="00303A9F" w:rsidRPr="00981F3A" w14:paraId="6C8E0078" w14:textId="77777777" w:rsidTr="00ED733D">
        <w:trPr>
          <w:trHeight w:val="787"/>
        </w:trPr>
        <w:tc>
          <w:tcPr>
            <w:tcW w:w="599" w:type="dxa"/>
            <w:tcBorders>
              <w:top w:val="single" w:sz="4" w:space="0" w:color="000000"/>
              <w:left w:val="single" w:sz="4" w:space="0" w:color="000000"/>
              <w:bottom w:val="single" w:sz="4" w:space="0" w:color="000000"/>
            </w:tcBorders>
            <w:shd w:val="clear" w:color="auto" w:fill="FFFFFF"/>
          </w:tcPr>
          <w:p w14:paraId="1A587A5B" w14:textId="77777777" w:rsidR="00303A9F" w:rsidRPr="00981F3A" w:rsidRDefault="00303A9F" w:rsidP="00ED733D">
            <w:pPr>
              <w:shd w:val="clear" w:color="auto" w:fill="FFFFFF"/>
              <w:spacing w:line="259" w:lineRule="exact"/>
              <w:jc w:val="center"/>
              <w:rPr>
                <w:color w:val="0D0D0D"/>
                <w:sz w:val="24"/>
                <w:lang w:val="uk-UA"/>
              </w:rPr>
            </w:pPr>
            <w:r w:rsidRPr="00981F3A">
              <w:rPr>
                <w:color w:val="0D0D0D"/>
                <w:sz w:val="24"/>
                <w:lang w:val="uk-UA"/>
              </w:rPr>
              <w:t>1</w:t>
            </w:r>
          </w:p>
        </w:tc>
        <w:tc>
          <w:tcPr>
            <w:tcW w:w="2520" w:type="dxa"/>
            <w:tcBorders>
              <w:top w:val="single" w:sz="4" w:space="0" w:color="000000"/>
              <w:left w:val="single" w:sz="4" w:space="0" w:color="000000"/>
              <w:bottom w:val="single" w:sz="4" w:space="0" w:color="000000"/>
            </w:tcBorders>
            <w:shd w:val="clear" w:color="auto" w:fill="FFFFFF"/>
          </w:tcPr>
          <w:p w14:paraId="4F5AAB3B" w14:textId="77777777" w:rsidR="00303A9F" w:rsidRPr="00981F3A" w:rsidRDefault="00303A9F" w:rsidP="00ED733D">
            <w:pPr>
              <w:shd w:val="clear" w:color="auto" w:fill="FFFFFF"/>
              <w:spacing w:line="259" w:lineRule="exact"/>
              <w:rPr>
                <w:color w:val="0D0D0D"/>
                <w:sz w:val="24"/>
                <w:lang w:val="uk-UA"/>
              </w:rPr>
            </w:pPr>
            <w:r w:rsidRPr="00981F3A">
              <w:rPr>
                <w:color w:val="0D0D0D"/>
                <w:sz w:val="24"/>
                <w:lang w:val="uk-UA"/>
              </w:rPr>
              <w:t>Найменування, місцезнаходження організатора конкурсу</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6467DCC9" w14:textId="77777777" w:rsidR="00303A9F" w:rsidRPr="00981F3A" w:rsidRDefault="00303A9F" w:rsidP="00ED733D">
            <w:pPr>
              <w:jc w:val="both"/>
              <w:rPr>
                <w:color w:val="0D0D0D"/>
                <w:sz w:val="24"/>
                <w:lang w:val="uk-UA"/>
              </w:rPr>
            </w:pPr>
            <w:r w:rsidRPr="00981F3A">
              <w:rPr>
                <w:color w:val="0D0D0D"/>
                <w:sz w:val="24"/>
                <w:lang w:val="uk-UA"/>
              </w:rPr>
              <w:t>Виконавчий комітет Новоушицької селищної ради.</w:t>
            </w:r>
          </w:p>
          <w:p w14:paraId="7F8DE980" w14:textId="77777777" w:rsidR="00303A9F" w:rsidRPr="00981F3A" w:rsidRDefault="00303A9F" w:rsidP="00ED733D">
            <w:pPr>
              <w:jc w:val="both"/>
              <w:rPr>
                <w:color w:val="0D0D0D"/>
                <w:sz w:val="24"/>
                <w:lang w:val="uk-UA"/>
              </w:rPr>
            </w:pPr>
            <w:r w:rsidRPr="00981F3A">
              <w:rPr>
                <w:color w:val="0D0D0D"/>
                <w:sz w:val="24"/>
                <w:lang w:val="uk-UA"/>
              </w:rPr>
              <w:t>Юридична адреса: 32600, Хмельницька область,                                        смт Нова Ушиця,  вул. Подільська, буд. 12,</w:t>
            </w:r>
          </w:p>
          <w:p w14:paraId="0243D594" w14:textId="77777777" w:rsidR="00303A9F" w:rsidRPr="00981F3A" w:rsidRDefault="00303A9F" w:rsidP="00ED733D">
            <w:pPr>
              <w:jc w:val="both"/>
              <w:rPr>
                <w:color w:val="0D0D0D"/>
                <w:sz w:val="24"/>
                <w:lang w:val="uk-UA"/>
              </w:rPr>
            </w:pPr>
            <w:r w:rsidRPr="00981F3A">
              <w:rPr>
                <w:color w:val="0D0D0D"/>
                <w:sz w:val="24"/>
                <w:lang w:val="uk-UA"/>
              </w:rPr>
              <w:t xml:space="preserve">Фактична адреса: 32600, Хмельницька область,                                        смт Нова Ушиця,  вул. Подільська, буд 17, </w:t>
            </w:r>
          </w:p>
          <w:p w14:paraId="7F654ED3" w14:textId="77777777" w:rsidR="00303A9F" w:rsidRPr="00981F3A" w:rsidRDefault="00303A9F" w:rsidP="00ED733D">
            <w:pPr>
              <w:jc w:val="both"/>
              <w:rPr>
                <w:color w:val="0D0D0D"/>
                <w:lang w:val="uk-UA"/>
              </w:rPr>
            </w:pPr>
            <w:proofErr w:type="spellStart"/>
            <w:r w:rsidRPr="00981F3A">
              <w:rPr>
                <w:color w:val="0D0D0D"/>
                <w:sz w:val="24"/>
                <w:lang w:val="uk-UA"/>
              </w:rPr>
              <w:t>тел</w:t>
            </w:r>
            <w:proofErr w:type="spellEnd"/>
            <w:r w:rsidRPr="00981F3A">
              <w:rPr>
                <w:color w:val="0D0D0D"/>
                <w:sz w:val="24"/>
                <w:lang w:val="uk-UA"/>
              </w:rPr>
              <w:t>. (03847) 2-14-74</w:t>
            </w:r>
          </w:p>
        </w:tc>
      </w:tr>
      <w:tr w:rsidR="00303A9F" w:rsidRPr="00981F3A" w14:paraId="5816A107" w14:textId="77777777" w:rsidTr="00ED733D">
        <w:trPr>
          <w:trHeight w:val="533"/>
        </w:trPr>
        <w:tc>
          <w:tcPr>
            <w:tcW w:w="599" w:type="dxa"/>
            <w:tcBorders>
              <w:top w:val="single" w:sz="4" w:space="0" w:color="000000"/>
              <w:left w:val="single" w:sz="4" w:space="0" w:color="000000"/>
              <w:bottom w:val="single" w:sz="4" w:space="0" w:color="000000"/>
            </w:tcBorders>
            <w:shd w:val="clear" w:color="auto" w:fill="FFFFFF"/>
          </w:tcPr>
          <w:p w14:paraId="1EB4EA44"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2</w:t>
            </w:r>
          </w:p>
        </w:tc>
        <w:tc>
          <w:tcPr>
            <w:tcW w:w="2520" w:type="dxa"/>
            <w:tcBorders>
              <w:top w:val="single" w:sz="4" w:space="0" w:color="000000"/>
              <w:left w:val="single" w:sz="4" w:space="0" w:color="000000"/>
              <w:bottom w:val="single" w:sz="4" w:space="0" w:color="000000"/>
            </w:tcBorders>
            <w:shd w:val="clear" w:color="auto" w:fill="FFFFFF"/>
          </w:tcPr>
          <w:p w14:paraId="1D8BF11F"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 xml:space="preserve">Підстава для проведення конкурсу </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1CADF181" w14:textId="77777777" w:rsidR="00303A9F" w:rsidRPr="00981F3A" w:rsidRDefault="00303A9F" w:rsidP="00ED733D">
            <w:pPr>
              <w:jc w:val="both"/>
              <w:rPr>
                <w:color w:val="0D0D0D"/>
                <w:lang w:val="uk-UA"/>
              </w:rPr>
            </w:pPr>
            <w:r w:rsidRPr="00981F3A">
              <w:rPr>
                <w:color w:val="0D0D0D"/>
                <w:sz w:val="24"/>
                <w:lang w:val="uk-UA"/>
              </w:rPr>
              <w:t xml:space="preserve">Рішення виконавчого комітету Новоушицької селищної ради від </w:t>
            </w:r>
            <w:r>
              <w:rPr>
                <w:color w:val="0D0D0D"/>
                <w:sz w:val="24"/>
                <w:lang w:val="uk-UA"/>
              </w:rPr>
              <w:t>23</w:t>
            </w:r>
            <w:r w:rsidRPr="00981F3A">
              <w:rPr>
                <w:color w:val="0D0D0D"/>
                <w:sz w:val="24"/>
                <w:lang w:val="uk-UA"/>
              </w:rPr>
              <w:t xml:space="preserve"> </w:t>
            </w:r>
            <w:r>
              <w:rPr>
                <w:color w:val="0D0D0D"/>
                <w:sz w:val="24"/>
                <w:lang w:val="uk-UA"/>
              </w:rPr>
              <w:t>жовтня</w:t>
            </w:r>
            <w:r w:rsidRPr="00981F3A">
              <w:rPr>
                <w:color w:val="0D0D0D"/>
                <w:sz w:val="24"/>
                <w:lang w:val="uk-UA"/>
              </w:rPr>
              <w:t xml:space="preserve"> 202</w:t>
            </w:r>
            <w:r>
              <w:rPr>
                <w:color w:val="0D0D0D"/>
                <w:sz w:val="24"/>
                <w:lang w:val="uk-UA"/>
              </w:rPr>
              <w:t>5</w:t>
            </w:r>
            <w:r w:rsidRPr="00981F3A">
              <w:rPr>
                <w:color w:val="0D0D0D"/>
                <w:sz w:val="24"/>
                <w:lang w:val="uk-UA"/>
              </w:rPr>
              <w:t xml:space="preserve"> року </w:t>
            </w:r>
            <w:r>
              <w:rPr>
                <w:color w:val="0D0D0D"/>
                <w:sz w:val="24"/>
                <w:lang w:val="uk-UA"/>
              </w:rPr>
              <w:t xml:space="preserve">№ 294 </w:t>
            </w:r>
            <w:r w:rsidRPr="00981F3A">
              <w:rPr>
                <w:color w:val="0D0D0D"/>
                <w:sz w:val="24"/>
                <w:lang w:val="uk-UA"/>
              </w:rPr>
              <w:t xml:space="preserve">«Про проведення конкурсу з визначення суб’єкта господарювання на здійснення операцій із збирання та перевезення побутових відходів на території Новоушицької селищної територіальної громади» </w:t>
            </w:r>
          </w:p>
        </w:tc>
      </w:tr>
      <w:tr w:rsidR="00303A9F" w:rsidRPr="00981F3A" w14:paraId="7BC91FED" w14:textId="77777777" w:rsidTr="00ED733D">
        <w:trPr>
          <w:trHeight w:val="269"/>
        </w:trPr>
        <w:tc>
          <w:tcPr>
            <w:tcW w:w="599" w:type="dxa"/>
            <w:tcBorders>
              <w:top w:val="single" w:sz="4" w:space="0" w:color="000000"/>
              <w:left w:val="single" w:sz="4" w:space="0" w:color="000000"/>
              <w:bottom w:val="single" w:sz="4" w:space="0" w:color="000000"/>
            </w:tcBorders>
            <w:shd w:val="clear" w:color="auto" w:fill="FFFFFF"/>
          </w:tcPr>
          <w:p w14:paraId="772C6819"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3</w:t>
            </w:r>
          </w:p>
        </w:tc>
        <w:tc>
          <w:tcPr>
            <w:tcW w:w="2520" w:type="dxa"/>
            <w:tcBorders>
              <w:top w:val="single" w:sz="4" w:space="0" w:color="000000"/>
              <w:left w:val="single" w:sz="4" w:space="0" w:color="000000"/>
              <w:bottom w:val="single" w:sz="4" w:space="0" w:color="000000"/>
            </w:tcBorders>
            <w:shd w:val="clear" w:color="auto" w:fill="FFFFFF"/>
          </w:tcPr>
          <w:p w14:paraId="7DA2901F" w14:textId="77777777" w:rsidR="00303A9F" w:rsidRPr="00981F3A" w:rsidRDefault="00303A9F" w:rsidP="00ED733D">
            <w:pPr>
              <w:shd w:val="clear" w:color="auto" w:fill="FFFFFF"/>
              <w:spacing w:line="269" w:lineRule="exact"/>
              <w:rPr>
                <w:color w:val="0D0D0D"/>
                <w:sz w:val="24"/>
                <w:lang w:val="uk-UA"/>
              </w:rPr>
            </w:pPr>
            <w:r w:rsidRPr="00981F3A">
              <w:rPr>
                <w:color w:val="0D0D0D"/>
                <w:sz w:val="24"/>
                <w:lang w:val="uk-UA"/>
              </w:rPr>
              <w:t>Місце і час проведення конкурсу, прізвище та посада, номер телефону особи, уповноваженої здійснювати комунікацію з учасниками</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607FFE01" w14:textId="77777777" w:rsidR="00303A9F" w:rsidRPr="00981F3A" w:rsidRDefault="00303A9F" w:rsidP="00ED733D">
            <w:pPr>
              <w:jc w:val="both"/>
              <w:rPr>
                <w:color w:val="0D0D0D"/>
                <w:sz w:val="24"/>
                <w:lang w:val="uk-UA"/>
              </w:rPr>
            </w:pPr>
            <w:r w:rsidRPr="00981F3A">
              <w:rPr>
                <w:color w:val="0D0D0D"/>
                <w:sz w:val="24"/>
                <w:lang w:val="uk-UA"/>
              </w:rPr>
              <w:t xml:space="preserve">Місце і час проведення конкурсу: приміщення Новоушицької селищної ради, 32600, смт Нова Ушиця Хмельницької області, вул. Подільська, буд. 17, </w:t>
            </w:r>
            <w:proofErr w:type="spellStart"/>
            <w:r w:rsidRPr="00981F3A">
              <w:rPr>
                <w:color w:val="0D0D0D"/>
                <w:sz w:val="24"/>
                <w:lang w:val="uk-UA"/>
              </w:rPr>
              <w:t>тел</w:t>
            </w:r>
            <w:proofErr w:type="spellEnd"/>
            <w:r w:rsidRPr="00981F3A">
              <w:rPr>
                <w:color w:val="0D0D0D"/>
                <w:sz w:val="24"/>
                <w:lang w:val="uk-UA"/>
              </w:rPr>
              <w:t>. (03847) 2-14-74,</w:t>
            </w:r>
            <w:r w:rsidRPr="00981F3A">
              <w:rPr>
                <w:color w:val="0D0D0D"/>
                <w:sz w:val="24"/>
                <w:shd w:val="clear" w:color="auto" w:fill="FFFFFF"/>
                <w:lang w:val="uk-UA"/>
              </w:rPr>
              <w:t xml:space="preserve"> «</w:t>
            </w:r>
            <w:r>
              <w:rPr>
                <w:color w:val="0D0D0D"/>
                <w:sz w:val="24"/>
                <w:shd w:val="clear" w:color="auto" w:fill="FFFFFF"/>
                <w:lang w:val="uk-UA"/>
              </w:rPr>
              <w:t>05</w:t>
            </w:r>
            <w:r w:rsidRPr="00981F3A">
              <w:rPr>
                <w:color w:val="0D0D0D"/>
                <w:sz w:val="24"/>
                <w:shd w:val="clear" w:color="auto" w:fill="FFFFFF"/>
                <w:lang w:val="uk-UA"/>
              </w:rPr>
              <w:t>» грудня 202</w:t>
            </w:r>
            <w:r>
              <w:rPr>
                <w:color w:val="0D0D0D"/>
                <w:sz w:val="24"/>
                <w:shd w:val="clear" w:color="auto" w:fill="FFFFFF"/>
                <w:lang w:val="uk-UA"/>
              </w:rPr>
              <w:t>5</w:t>
            </w:r>
            <w:r w:rsidRPr="00981F3A">
              <w:rPr>
                <w:color w:val="0D0D0D"/>
                <w:sz w:val="24"/>
                <w:shd w:val="clear" w:color="auto" w:fill="FFFFFF"/>
                <w:lang w:val="uk-UA"/>
              </w:rPr>
              <w:t xml:space="preserve"> року о 10-30 год.</w:t>
            </w:r>
          </w:p>
          <w:p w14:paraId="2940593C" w14:textId="77777777" w:rsidR="00303A9F" w:rsidRPr="00981F3A" w:rsidRDefault="00303A9F" w:rsidP="00ED733D">
            <w:pPr>
              <w:jc w:val="both"/>
              <w:rPr>
                <w:color w:val="0D0D0D"/>
                <w:sz w:val="24"/>
                <w:lang w:val="uk-UA"/>
              </w:rPr>
            </w:pPr>
            <w:r w:rsidRPr="00981F3A">
              <w:rPr>
                <w:color w:val="0D0D0D"/>
                <w:sz w:val="24"/>
                <w:lang w:val="uk-UA"/>
              </w:rPr>
              <w:t xml:space="preserve">Прізвище та посада, номер телефону особи, в якої можна ознайомитись з умовами надання послуг: </w:t>
            </w:r>
            <w:proofErr w:type="spellStart"/>
            <w:r w:rsidRPr="00981F3A">
              <w:rPr>
                <w:color w:val="0D0D0D"/>
                <w:sz w:val="24"/>
                <w:lang w:val="uk-UA"/>
              </w:rPr>
              <w:t>Космак</w:t>
            </w:r>
            <w:proofErr w:type="spellEnd"/>
            <w:r w:rsidRPr="00981F3A">
              <w:rPr>
                <w:color w:val="0D0D0D"/>
                <w:sz w:val="24"/>
                <w:lang w:val="uk-UA"/>
              </w:rPr>
              <w:t xml:space="preserve"> І.М. – начальник відділу комунальної власності та житлово-комунального господарства Новоушицької селищної ради, </w:t>
            </w:r>
            <w:proofErr w:type="spellStart"/>
            <w:r w:rsidRPr="00981F3A">
              <w:rPr>
                <w:color w:val="0D0D0D"/>
                <w:sz w:val="24"/>
                <w:lang w:val="uk-UA"/>
              </w:rPr>
              <w:t>тел</w:t>
            </w:r>
            <w:proofErr w:type="spellEnd"/>
            <w:r w:rsidRPr="00981F3A">
              <w:rPr>
                <w:color w:val="0D0D0D"/>
                <w:sz w:val="24"/>
                <w:lang w:val="uk-UA"/>
              </w:rPr>
              <w:t xml:space="preserve">. (03847) 2-14-74, </w:t>
            </w:r>
            <w:hyperlink r:id="rId5" w:history="1">
              <w:r w:rsidRPr="00981F3A">
                <w:rPr>
                  <w:rStyle w:val="ae"/>
                  <w:rFonts w:ascii="Merriweather" w:eastAsiaTheme="majorEastAsia" w:hAnsi="Merriweather"/>
                  <w:color w:val="0D0D0D"/>
                  <w:sz w:val="21"/>
                  <w:szCs w:val="21"/>
                  <w:shd w:val="clear" w:color="auto" w:fill="F2F3F4"/>
                </w:rPr>
                <w:t>gromada_nova_ushytsya@ukr.net</w:t>
              </w:r>
            </w:hyperlink>
          </w:p>
          <w:p w14:paraId="24AC29B7" w14:textId="77777777" w:rsidR="00303A9F" w:rsidRPr="00981F3A" w:rsidRDefault="00303A9F" w:rsidP="00ED733D">
            <w:pPr>
              <w:jc w:val="both"/>
              <w:rPr>
                <w:color w:val="0D0D0D"/>
                <w:lang w:val="uk-UA"/>
              </w:rPr>
            </w:pPr>
            <w:r w:rsidRPr="00981F3A">
              <w:rPr>
                <w:color w:val="0D0D0D"/>
                <w:sz w:val="24"/>
                <w:lang w:val="uk-UA"/>
              </w:rPr>
              <w:t xml:space="preserve">Місце отримання конкурсної документації: Новоушицька селищна рада , 32600, смт. Нова Ушиця, вул. Подільська, буд.17; </w:t>
            </w:r>
            <w:proofErr w:type="spellStart"/>
            <w:r w:rsidRPr="00981F3A">
              <w:rPr>
                <w:color w:val="0D0D0D"/>
                <w:sz w:val="24"/>
                <w:lang w:val="uk-UA"/>
              </w:rPr>
              <w:t>тел</w:t>
            </w:r>
            <w:proofErr w:type="spellEnd"/>
            <w:r w:rsidRPr="00981F3A">
              <w:rPr>
                <w:color w:val="0D0D0D"/>
                <w:sz w:val="24"/>
                <w:lang w:val="uk-UA"/>
              </w:rPr>
              <w:t>. (03847)  2-14-74</w:t>
            </w:r>
          </w:p>
        </w:tc>
      </w:tr>
      <w:tr w:rsidR="00303A9F" w:rsidRPr="00981F3A" w14:paraId="79C74B9B" w14:textId="77777777" w:rsidTr="00ED733D">
        <w:trPr>
          <w:trHeight w:val="269"/>
        </w:trPr>
        <w:tc>
          <w:tcPr>
            <w:tcW w:w="599" w:type="dxa"/>
            <w:tcBorders>
              <w:top w:val="single" w:sz="4" w:space="0" w:color="000000"/>
              <w:left w:val="single" w:sz="4" w:space="0" w:color="000000"/>
              <w:bottom w:val="single" w:sz="4" w:space="0" w:color="000000"/>
            </w:tcBorders>
            <w:shd w:val="clear" w:color="auto" w:fill="FFFFFF"/>
          </w:tcPr>
          <w:p w14:paraId="6DDACE1E" w14:textId="77777777" w:rsidR="00303A9F" w:rsidRPr="00981F3A" w:rsidRDefault="00303A9F" w:rsidP="00ED733D">
            <w:pPr>
              <w:shd w:val="clear" w:color="auto" w:fill="FFFFFF"/>
              <w:jc w:val="center"/>
              <w:rPr>
                <w:color w:val="0D0D0D"/>
                <w:sz w:val="24"/>
                <w:lang w:val="uk-UA"/>
              </w:rPr>
            </w:pPr>
            <w:r w:rsidRPr="00981F3A">
              <w:rPr>
                <w:color w:val="0D0D0D"/>
                <w:sz w:val="24"/>
                <w:lang w:val="uk-UA"/>
              </w:rPr>
              <w:t>4</w:t>
            </w:r>
          </w:p>
        </w:tc>
        <w:tc>
          <w:tcPr>
            <w:tcW w:w="2520" w:type="dxa"/>
            <w:tcBorders>
              <w:top w:val="single" w:sz="4" w:space="0" w:color="000000"/>
              <w:left w:val="single" w:sz="4" w:space="0" w:color="000000"/>
              <w:bottom w:val="single" w:sz="4" w:space="0" w:color="000000"/>
            </w:tcBorders>
            <w:shd w:val="clear" w:color="auto" w:fill="FFFFFF"/>
          </w:tcPr>
          <w:p w14:paraId="7E223B06" w14:textId="77777777" w:rsidR="00303A9F" w:rsidRPr="00981F3A" w:rsidRDefault="00303A9F" w:rsidP="00ED733D">
            <w:pPr>
              <w:shd w:val="clear" w:color="auto" w:fill="FFFFFF"/>
              <w:rPr>
                <w:color w:val="0D0D0D"/>
                <w:sz w:val="24"/>
                <w:lang w:val="uk-UA"/>
              </w:rPr>
            </w:pPr>
            <w:r w:rsidRPr="00981F3A">
              <w:rPr>
                <w:color w:val="0D0D0D"/>
                <w:sz w:val="24"/>
                <w:lang w:val="uk-UA"/>
              </w:rPr>
              <w:t xml:space="preserve">Очікуваний економічно </w:t>
            </w:r>
            <w:proofErr w:type="spellStart"/>
            <w:r w:rsidRPr="00981F3A">
              <w:rPr>
                <w:color w:val="0D0D0D"/>
                <w:sz w:val="24"/>
                <w:lang w:val="uk-UA"/>
              </w:rPr>
              <w:t>обгрунтований</w:t>
            </w:r>
            <w:proofErr w:type="spellEnd"/>
            <w:r w:rsidRPr="00981F3A">
              <w:rPr>
                <w:color w:val="0D0D0D"/>
                <w:sz w:val="24"/>
                <w:lang w:val="uk-UA"/>
              </w:rPr>
              <w:t xml:space="preserve"> розрахунковий рівень тарифів на збирання та перевезення побутових відходів</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023F4534" w14:textId="77777777" w:rsidR="00303A9F" w:rsidRPr="00981F3A" w:rsidRDefault="00303A9F" w:rsidP="00ED733D">
            <w:pPr>
              <w:jc w:val="both"/>
              <w:rPr>
                <w:color w:val="0D0D0D"/>
                <w:sz w:val="24"/>
                <w:lang w:val="uk-UA"/>
              </w:rPr>
            </w:pPr>
            <w:r w:rsidRPr="00981F3A">
              <w:rPr>
                <w:color w:val="0D0D0D"/>
                <w:sz w:val="24"/>
                <w:lang w:val="uk-UA"/>
              </w:rPr>
              <w:t>Вартість збирання та вивезення побутових відходів:</w:t>
            </w:r>
          </w:p>
          <w:p w14:paraId="504E7E48" w14:textId="77777777" w:rsidR="00303A9F" w:rsidRPr="00981F3A" w:rsidRDefault="00303A9F" w:rsidP="00ED733D">
            <w:pPr>
              <w:jc w:val="both"/>
              <w:rPr>
                <w:color w:val="0D0D0D"/>
                <w:sz w:val="24"/>
                <w:lang w:val="uk-UA"/>
              </w:rPr>
            </w:pPr>
            <w:r w:rsidRPr="00981F3A">
              <w:rPr>
                <w:color w:val="0D0D0D"/>
                <w:sz w:val="24"/>
                <w:lang w:val="uk-UA"/>
              </w:rPr>
              <w:t xml:space="preserve">для населення - 20,0 грн, у </w:t>
            </w:r>
            <w:proofErr w:type="spellStart"/>
            <w:r w:rsidRPr="00981F3A">
              <w:rPr>
                <w:color w:val="0D0D0D"/>
                <w:sz w:val="24"/>
                <w:lang w:val="uk-UA"/>
              </w:rPr>
              <w:t>т.ч</w:t>
            </w:r>
            <w:proofErr w:type="spellEnd"/>
            <w:r w:rsidRPr="00981F3A">
              <w:rPr>
                <w:color w:val="0D0D0D"/>
                <w:sz w:val="24"/>
                <w:lang w:val="uk-UA"/>
              </w:rPr>
              <w:t>. ПДВ з 1 особи;</w:t>
            </w:r>
          </w:p>
          <w:p w14:paraId="6E4F784E" w14:textId="77777777" w:rsidR="00303A9F" w:rsidRPr="00981F3A" w:rsidRDefault="00303A9F" w:rsidP="00ED733D">
            <w:pPr>
              <w:jc w:val="both"/>
              <w:rPr>
                <w:color w:val="0D0D0D"/>
                <w:sz w:val="24"/>
                <w:lang w:val="uk-UA"/>
              </w:rPr>
            </w:pPr>
            <w:r w:rsidRPr="00981F3A">
              <w:rPr>
                <w:color w:val="0D0D0D"/>
                <w:sz w:val="24"/>
                <w:lang w:val="uk-UA"/>
              </w:rPr>
              <w:t xml:space="preserve">для підприємств, установ, організацій – 200,0 грн, у </w:t>
            </w:r>
            <w:proofErr w:type="spellStart"/>
            <w:r w:rsidRPr="00981F3A">
              <w:rPr>
                <w:color w:val="0D0D0D"/>
                <w:sz w:val="24"/>
                <w:lang w:val="uk-UA"/>
              </w:rPr>
              <w:t>т.ч</w:t>
            </w:r>
            <w:proofErr w:type="spellEnd"/>
            <w:r w:rsidRPr="00981F3A">
              <w:rPr>
                <w:color w:val="0D0D0D"/>
                <w:sz w:val="24"/>
                <w:lang w:val="uk-UA"/>
              </w:rPr>
              <w:t xml:space="preserve">. ПДВ за 1 </w:t>
            </w:r>
            <w:proofErr w:type="spellStart"/>
            <w:r w:rsidRPr="00981F3A">
              <w:rPr>
                <w:color w:val="0D0D0D"/>
                <w:sz w:val="24"/>
                <w:lang w:val="uk-UA"/>
              </w:rPr>
              <w:t>куб.м</w:t>
            </w:r>
            <w:proofErr w:type="spellEnd"/>
          </w:p>
        </w:tc>
      </w:tr>
    </w:tbl>
    <w:p w14:paraId="6DAC8280" w14:textId="77777777" w:rsidR="00303A9F" w:rsidRPr="00981F3A" w:rsidRDefault="00303A9F" w:rsidP="00303A9F">
      <w:pPr>
        <w:rPr>
          <w:color w:val="0D0D0D"/>
          <w:lang w:val="uk-UA"/>
        </w:rPr>
        <w:sectPr w:rsidR="00303A9F" w:rsidRPr="00981F3A" w:rsidSect="00303A9F">
          <w:headerReference w:type="even" r:id="rId6"/>
          <w:headerReference w:type="default" r:id="rId7"/>
          <w:footerReference w:type="even" r:id="rId8"/>
          <w:footerReference w:type="default" r:id="rId9"/>
          <w:headerReference w:type="first" r:id="rId10"/>
          <w:footerReference w:type="first" r:id="rId11"/>
          <w:pgSz w:w="11906" w:h="16838"/>
          <w:pgMar w:top="1190" w:right="567" w:bottom="1134" w:left="1701" w:header="1134" w:footer="720" w:gutter="0"/>
          <w:cols w:space="720"/>
          <w:docGrid w:linePitch="600" w:charSpace="24576"/>
        </w:sectPr>
      </w:pPr>
    </w:p>
    <w:tbl>
      <w:tblPr>
        <w:tblW w:w="0" w:type="auto"/>
        <w:tblInd w:w="40" w:type="dxa"/>
        <w:tblLayout w:type="fixed"/>
        <w:tblCellMar>
          <w:left w:w="40" w:type="dxa"/>
          <w:right w:w="40" w:type="dxa"/>
        </w:tblCellMar>
        <w:tblLook w:val="0000" w:firstRow="0" w:lastRow="0" w:firstColumn="0" w:lastColumn="0" w:noHBand="0" w:noVBand="0"/>
      </w:tblPr>
      <w:tblGrid>
        <w:gridCol w:w="851"/>
        <w:gridCol w:w="2268"/>
        <w:gridCol w:w="6546"/>
      </w:tblGrid>
      <w:tr w:rsidR="00303A9F" w:rsidRPr="00981F3A" w14:paraId="632B2BB3" w14:textId="77777777" w:rsidTr="00ED733D">
        <w:trPr>
          <w:trHeight w:val="2361"/>
        </w:trPr>
        <w:tc>
          <w:tcPr>
            <w:tcW w:w="851" w:type="dxa"/>
            <w:tcBorders>
              <w:top w:val="single" w:sz="4" w:space="0" w:color="000000"/>
              <w:left w:val="single" w:sz="4" w:space="0" w:color="000000"/>
              <w:bottom w:val="single" w:sz="4" w:space="0" w:color="000000"/>
            </w:tcBorders>
            <w:shd w:val="clear" w:color="auto" w:fill="FFFFFF"/>
          </w:tcPr>
          <w:p w14:paraId="0E1758D2" w14:textId="77777777" w:rsidR="00303A9F" w:rsidRPr="00981F3A" w:rsidRDefault="00303A9F" w:rsidP="00ED733D">
            <w:pPr>
              <w:shd w:val="clear" w:color="auto" w:fill="FFFFFF"/>
              <w:jc w:val="center"/>
              <w:rPr>
                <w:color w:val="0D0D0D"/>
                <w:sz w:val="24"/>
                <w:lang w:val="uk-UA"/>
              </w:rPr>
            </w:pPr>
            <w:r w:rsidRPr="00981F3A">
              <w:rPr>
                <w:color w:val="0D0D0D"/>
                <w:sz w:val="24"/>
                <w:lang w:val="uk-UA"/>
              </w:rPr>
              <w:lastRenderedPageBreak/>
              <w:t>5</w:t>
            </w:r>
          </w:p>
        </w:tc>
        <w:tc>
          <w:tcPr>
            <w:tcW w:w="2268" w:type="dxa"/>
            <w:tcBorders>
              <w:top w:val="single" w:sz="4" w:space="0" w:color="000000"/>
              <w:left w:val="single" w:sz="4" w:space="0" w:color="000000"/>
              <w:bottom w:val="single" w:sz="4" w:space="0" w:color="000000"/>
            </w:tcBorders>
            <w:shd w:val="clear" w:color="auto" w:fill="FFFFFF"/>
          </w:tcPr>
          <w:p w14:paraId="30B72E8E" w14:textId="77777777" w:rsidR="00303A9F" w:rsidRPr="00981F3A" w:rsidRDefault="00303A9F" w:rsidP="00ED733D">
            <w:pPr>
              <w:shd w:val="clear" w:color="auto" w:fill="FFFFFF"/>
              <w:rPr>
                <w:color w:val="0D0D0D"/>
                <w:sz w:val="24"/>
                <w:u w:val="single"/>
                <w:lang w:val="uk-UA"/>
              </w:rPr>
            </w:pPr>
            <w:r w:rsidRPr="00981F3A">
              <w:rPr>
                <w:color w:val="0D0D0D"/>
                <w:sz w:val="24"/>
                <w:lang w:val="uk-UA"/>
              </w:rPr>
              <w:t>Основні вимоги до учасників конкурсу:</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7E81D540" w14:textId="77777777" w:rsidR="00303A9F" w:rsidRDefault="00303A9F" w:rsidP="00ED733D">
            <w:pPr>
              <w:jc w:val="both"/>
              <w:rPr>
                <w:color w:val="0D0D0D"/>
                <w:sz w:val="24"/>
                <w:u w:val="single"/>
                <w:lang w:val="uk-UA"/>
              </w:rPr>
            </w:pPr>
            <w:proofErr w:type="spellStart"/>
            <w:r w:rsidRPr="00B739CF">
              <w:rPr>
                <w:color w:val="0D0D0D"/>
                <w:sz w:val="24"/>
                <w:u w:val="single"/>
              </w:rPr>
              <w:t>Учасниками</w:t>
            </w:r>
            <w:proofErr w:type="spellEnd"/>
            <w:r w:rsidRPr="00B739CF">
              <w:rPr>
                <w:color w:val="0D0D0D"/>
                <w:sz w:val="24"/>
                <w:u w:val="single"/>
              </w:rPr>
              <w:t xml:space="preserve"> конкурсу </w:t>
            </w:r>
            <w:proofErr w:type="spellStart"/>
            <w:r w:rsidRPr="00B739CF">
              <w:rPr>
                <w:color w:val="0D0D0D"/>
                <w:sz w:val="24"/>
                <w:u w:val="single"/>
              </w:rPr>
              <w:t>можуть</w:t>
            </w:r>
            <w:proofErr w:type="spellEnd"/>
            <w:r w:rsidRPr="00B739CF">
              <w:rPr>
                <w:color w:val="0D0D0D"/>
                <w:sz w:val="24"/>
                <w:u w:val="single"/>
              </w:rPr>
              <w:t xml:space="preserve"> бути </w:t>
            </w:r>
            <w:proofErr w:type="spellStart"/>
            <w:r w:rsidRPr="00B739CF">
              <w:rPr>
                <w:color w:val="0D0D0D"/>
                <w:sz w:val="24"/>
              </w:rPr>
              <w:t>суб’єкти</w:t>
            </w:r>
            <w:proofErr w:type="spellEnd"/>
            <w:r w:rsidRPr="00B739CF">
              <w:rPr>
                <w:color w:val="0D0D0D"/>
                <w:sz w:val="24"/>
              </w:rPr>
              <w:t xml:space="preserve"> </w:t>
            </w:r>
            <w:proofErr w:type="spellStart"/>
            <w:r w:rsidRPr="00B739CF">
              <w:rPr>
                <w:color w:val="0D0D0D"/>
                <w:sz w:val="24"/>
              </w:rPr>
              <w:t>господарювання</w:t>
            </w:r>
            <w:proofErr w:type="spellEnd"/>
            <w:r w:rsidRPr="00B739CF">
              <w:rPr>
                <w:color w:val="0D0D0D"/>
                <w:sz w:val="24"/>
              </w:rPr>
              <w:t xml:space="preserve">, </w:t>
            </w:r>
            <w:proofErr w:type="spellStart"/>
            <w:r w:rsidRPr="00B739CF">
              <w:rPr>
                <w:color w:val="0D0D0D"/>
                <w:sz w:val="24"/>
              </w:rPr>
              <w:t>установчими</w:t>
            </w:r>
            <w:proofErr w:type="spellEnd"/>
            <w:r w:rsidRPr="00B739CF">
              <w:rPr>
                <w:color w:val="0D0D0D"/>
                <w:sz w:val="24"/>
              </w:rPr>
              <w:t xml:space="preserve"> документами </w:t>
            </w:r>
            <w:proofErr w:type="spellStart"/>
            <w:r w:rsidRPr="00B739CF">
              <w:rPr>
                <w:color w:val="0D0D0D"/>
                <w:sz w:val="24"/>
              </w:rPr>
              <w:t>яких</w:t>
            </w:r>
            <w:proofErr w:type="spellEnd"/>
            <w:r w:rsidRPr="00B739CF">
              <w:rPr>
                <w:color w:val="0D0D0D"/>
                <w:sz w:val="24"/>
              </w:rPr>
              <w:t xml:space="preserve"> </w:t>
            </w:r>
            <w:proofErr w:type="spellStart"/>
            <w:r w:rsidRPr="00B739CF">
              <w:rPr>
                <w:color w:val="0D0D0D"/>
                <w:sz w:val="24"/>
              </w:rPr>
              <w:t>передбачено</w:t>
            </w:r>
            <w:proofErr w:type="spellEnd"/>
            <w:r w:rsidRPr="00B739CF">
              <w:rPr>
                <w:color w:val="0D0D0D"/>
                <w:sz w:val="24"/>
              </w:rPr>
              <w:t xml:space="preserve"> </w:t>
            </w:r>
            <w:proofErr w:type="spellStart"/>
            <w:r w:rsidRPr="00B739CF">
              <w:rPr>
                <w:color w:val="0D0D0D"/>
                <w:sz w:val="24"/>
              </w:rPr>
              <w:t>провадження</w:t>
            </w:r>
            <w:proofErr w:type="spellEnd"/>
            <w:r w:rsidRPr="00B739CF">
              <w:rPr>
                <w:color w:val="0D0D0D"/>
                <w:sz w:val="24"/>
              </w:rPr>
              <w:t xml:space="preserve"> </w:t>
            </w:r>
            <w:proofErr w:type="spellStart"/>
            <w:r w:rsidRPr="00B739CF">
              <w:rPr>
                <w:color w:val="0D0D0D"/>
                <w:sz w:val="24"/>
              </w:rPr>
              <w:t>діяльності</w:t>
            </w:r>
            <w:proofErr w:type="spellEnd"/>
            <w:r w:rsidRPr="00B739CF">
              <w:rPr>
                <w:color w:val="0D0D0D"/>
                <w:sz w:val="24"/>
              </w:rPr>
              <w:t xml:space="preserve"> у </w:t>
            </w:r>
            <w:proofErr w:type="spellStart"/>
            <w:r w:rsidRPr="00B739CF">
              <w:rPr>
                <w:color w:val="0D0D0D"/>
                <w:sz w:val="24"/>
              </w:rPr>
              <w:t>сфері</w:t>
            </w:r>
            <w:proofErr w:type="spellEnd"/>
            <w:r w:rsidRPr="00B739CF">
              <w:rPr>
                <w:color w:val="0D0D0D"/>
                <w:sz w:val="24"/>
              </w:rPr>
              <w:t xml:space="preserve"> </w:t>
            </w:r>
            <w:proofErr w:type="spellStart"/>
            <w:r w:rsidRPr="00B739CF">
              <w:rPr>
                <w:color w:val="0D0D0D"/>
                <w:sz w:val="24"/>
              </w:rPr>
              <w:t>управління</w:t>
            </w:r>
            <w:proofErr w:type="spellEnd"/>
            <w:r w:rsidRPr="00B739CF">
              <w:rPr>
                <w:color w:val="0D0D0D"/>
                <w:sz w:val="24"/>
              </w:rPr>
              <w:t xml:space="preserve"> </w:t>
            </w:r>
            <w:proofErr w:type="spellStart"/>
            <w:r w:rsidRPr="00B739CF">
              <w:rPr>
                <w:color w:val="0D0D0D"/>
                <w:sz w:val="24"/>
              </w:rPr>
              <w:t>побутовими</w:t>
            </w:r>
            <w:proofErr w:type="spellEnd"/>
            <w:r w:rsidRPr="00B739CF">
              <w:rPr>
                <w:color w:val="0D0D0D"/>
                <w:sz w:val="24"/>
              </w:rPr>
              <w:t xml:space="preserve"> </w:t>
            </w:r>
            <w:proofErr w:type="spellStart"/>
            <w:r w:rsidRPr="00B739CF">
              <w:rPr>
                <w:color w:val="0D0D0D"/>
                <w:sz w:val="24"/>
              </w:rPr>
              <w:t>відходами</w:t>
            </w:r>
            <w:proofErr w:type="spellEnd"/>
            <w:r w:rsidRPr="00B739CF">
              <w:rPr>
                <w:color w:val="0D0D0D"/>
                <w:sz w:val="24"/>
              </w:rPr>
              <w:t xml:space="preserve">. </w:t>
            </w:r>
            <w:proofErr w:type="spellStart"/>
            <w:r w:rsidRPr="00B739CF">
              <w:rPr>
                <w:color w:val="0D0D0D"/>
                <w:sz w:val="24"/>
              </w:rPr>
              <w:t>Кількість</w:t>
            </w:r>
            <w:proofErr w:type="spellEnd"/>
            <w:r w:rsidRPr="00B739CF">
              <w:rPr>
                <w:color w:val="0D0D0D"/>
                <w:sz w:val="24"/>
              </w:rPr>
              <w:t xml:space="preserve"> </w:t>
            </w:r>
            <w:proofErr w:type="spellStart"/>
            <w:r w:rsidRPr="00B739CF">
              <w:rPr>
                <w:color w:val="0D0D0D"/>
                <w:sz w:val="24"/>
              </w:rPr>
              <w:t>учасників</w:t>
            </w:r>
            <w:proofErr w:type="spellEnd"/>
            <w:r w:rsidRPr="00B739CF">
              <w:rPr>
                <w:color w:val="0D0D0D"/>
                <w:sz w:val="24"/>
              </w:rPr>
              <w:t xml:space="preserve"> конкурсу не </w:t>
            </w:r>
            <w:proofErr w:type="spellStart"/>
            <w:r w:rsidRPr="00B739CF">
              <w:rPr>
                <w:color w:val="0D0D0D"/>
                <w:sz w:val="24"/>
              </w:rPr>
              <w:t>обмежується</w:t>
            </w:r>
            <w:proofErr w:type="spellEnd"/>
            <w:r w:rsidRPr="00B739CF">
              <w:rPr>
                <w:color w:val="0D0D0D"/>
                <w:sz w:val="24"/>
              </w:rPr>
              <w:t>.</w:t>
            </w:r>
          </w:p>
          <w:p w14:paraId="55DEE605" w14:textId="77777777" w:rsidR="00303A9F" w:rsidRPr="00981F3A" w:rsidRDefault="00303A9F" w:rsidP="00ED733D">
            <w:pPr>
              <w:jc w:val="both"/>
              <w:rPr>
                <w:color w:val="0D0D0D"/>
                <w:lang w:val="uk-UA"/>
              </w:rPr>
            </w:pPr>
            <w:r w:rsidRPr="00981F3A">
              <w:rPr>
                <w:color w:val="0D0D0D"/>
                <w:sz w:val="24"/>
                <w:u w:val="single"/>
                <w:lang w:val="uk-UA"/>
              </w:rPr>
              <w:t xml:space="preserve">Кваліфікаційні вимоги: </w:t>
            </w:r>
            <w:r w:rsidRPr="00981F3A">
              <w:rPr>
                <w:color w:val="0D0D0D"/>
                <w:sz w:val="24"/>
                <w:lang w:val="uk-UA"/>
              </w:rPr>
              <w:t>Відповідно до Додатку 1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року №918</w:t>
            </w:r>
          </w:p>
        </w:tc>
      </w:tr>
      <w:tr w:rsidR="00303A9F" w:rsidRPr="00981F3A" w14:paraId="6271B4C7"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0A3862B9"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6</w:t>
            </w:r>
          </w:p>
        </w:tc>
        <w:tc>
          <w:tcPr>
            <w:tcW w:w="2268" w:type="dxa"/>
            <w:tcBorders>
              <w:top w:val="single" w:sz="4" w:space="0" w:color="000000"/>
              <w:left w:val="single" w:sz="4" w:space="0" w:color="000000"/>
              <w:bottom w:val="single" w:sz="4" w:space="0" w:color="000000"/>
            </w:tcBorders>
            <w:shd w:val="clear" w:color="auto" w:fill="FFFFFF"/>
          </w:tcPr>
          <w:p w14:paraId="30300DE1"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Орієнтовна дата початку здійснення операцій із збирання та перевезення побутових відходів</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3E912CD5"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З 10.01.202</w:t>
            </w:r>
            <w:r>
              <w:rPr>
                <w:color w:val="0D0D0D"/>
                <w:sz w:val="24"/>
                <w:lang w:val="uk-UA"/>
              </w:rPr>
              <w:t>6</w:t>
            </w:r>
            <w:r w:rsidRPr="00981F3A">
              <w:rPr>
                <w:color w:val="0D0D0D"/>
                <w:sz w:val="24"/>
                <w:lang w:val="uk-UA"/>
              </w:rPr>
              <w:t xml:space="preserve"> р.</w:t>
            </w:r>
          </w:p>
        </w:tc>
      </w:tr>
      <w:tr w:rsidR="00303A9F" w:rsidRPr="00981F3A" w14:paraId="3474E2AC"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3F31287C"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7</w:t>
            </w:r>
          </w:p>
        </w:tc>
        <w:tc>
          <w:tcPr>
            <w:tcW w:w="2268" w:type="dxa"/>
            <w:tcBorders>
              <w:top w:val="single" w:sz="4" w:space="0" w:color="000000"/>
              <w:left w:val="single" w:sz="4" w:space="0" w:color="000000"/>
              <w:bottom w:val="single" w:sz="4" w:space="0" w:color="000000"/>
            </w:tcBorders>
            <w:shd w:val="clear" w:color="auto" w:fill="FFFFFF"/>
          </w:tcPr>
          <w:p w14:paraId="5BEAEFFE"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Вимоги до конкурсних пропозицій</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5F05C008"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t>Для участі у конкурсі учасники подають заяву, яка повинна містити таку інформацію:</w:t>
            </w:r>
          </w:p>
          <w:p w14:paraId="7AA4EE29" w14:textId="77777777" w:rsidR="00303A9F" w:rsidRPr="00981F3A" w:rsidRDefault="00303A9F" w:rsidP="00ED733D">
            <w:pPr>
              <w:pStyle w:val="rvps2"/>
              <w:shd w:val="clear" w:color="auto" w:fill="FFFFFF"/>
              <w:spacing w:before="0" w:beforeAutospacing="0" w:after="0" w:afterAutospacing="0"/>
              <w:jc w:val="both"/>
              <w:rPr>
                <w:color w:val="0D0D0D"/>
              </w:rPr>
            </w:pPr>
            <w:bookmarkStart w:id="0" w:name="n80"/>
            <w:bookmarkEnd w:id="0"/>
            <w:r w:rsidRPr="00981F3A">
              <w:rPr>
                <w:color w:val="0D0D0D"/>
              </w:rPr>
              <w:t>номер та назву об’єкта конкурсу;</w:t>
            </w:r>
          </w:p>
          <w:p w14:paraId="24519362" w14:textId="77777777" w:rsidR="00303A9F" w:rsidRPr="00981F3A" w:rsidRDefault="00303A9F" w:rsidP="00ED733D">
            <w:pPr>
              <w:pStyle w:val="rvps2"/>
              <w:shd w:val="clear" w:color="auto" w:fill="FFFFFF"/>
              <w:spacing w:before="0" w:beforeAutospacing="0" w:after="0" w:afterAutospacing="0"/>
              <w:jc w:val="both"/>
              <w:rPr>
                <w:color w:val="0D0D0D"/>
              </w:rPr>
            </w:pPr>
            <w:bookmarkStart w:id="1" w:name="n81"/>
            <w:bookmarkEnd w:id="1"/>
            <w:r w:rsidRPr="00981F3A">
              <w:rPr>
                <w:color w:val="0D0D0D"/>
              </w:rPr>
              <w:t>найменування юридичної особи або прізвище, власне ім’я, по батькові (за наявності) фізичної особи - підприємця;</w:t>
            </w:r>
          </w:p>
          <w:p w14:paraId="688FCD13" w14:textId="77777777" w:rsidR="00303A9F" w:rsidRPr="00981F3A" w:rsidRDefault="00303A9F" w:rsidP="00ED733D">
            <w:pPr>
              <w:pStyle w:val="rvps2"/>
              <w:shd w:val="clear" w:color="auto" w:fill="FFFFFF"/>
              <w:spacing w:before="0" w:beforeAutospacing="0" w:after="0" w:afterAutospacing="0"/>
              <w:jc w:val="both"/>
              <w:rPr>
                <w:color w:val="0D0D0D"/>
              </w:rPr>
            </w:pPr>
            <w:bookmarkStart w:id="2" w:name="n82"/>
            <w:bookmarkEnd w:id="2"/>
            <w:r w:rsidRPr="00981F3A">
              <w:rPr>
                <w:color w:val="0D0D0D"/>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14:paraId="6FBB2DC3" w14:textId="77777777" w:rsidR="00303A9F" w:rsidRPr="00981F3A" w:rsidRDefault="00303A9F" w:rsidP="00ED733D">
            <w:pPr>
              <w:pStyle w:val="rvps2"/>
              <w:shd w:val="clear" w:color="auto" w:fill="FFFFFF"/>
              <w:spacing w:before="0" w:beforeAutospacing="0" w:after="0" w:afterAutospacing="0"/>
              <w:jc w:val="both"/>
              <w:rPr>
                <w:color w:val="0D0D0D"/>
              </w:rPr>
            </w:pPr>
            <w:bookmarkStart w:id="3" w:name="n83"/>
            <w:bookmarkEnd w:id="3"/>
            <w:r w:rsidRPr="00981F3A">
              <w:rPr>
                <w:color w:val="0D0D0D"/>
              </w:rPr>
              <w:t>місцезнаходження суб’єкта господарювання, контактний номер телефону, адресу електронної пошти.</w:t>
            </w:r>
          </w:p>
          <w:p w14:paraId="7AD78633" w14:textId="77777777" w:rsidR="00303A9F" w:rsidRPr="00B739CF" w:rsidRDefault="00303A9F" w:rsidP="00ED733D">
            <w:pPr>
              <w:pStyle w:val="rvps2"/>
              <w:spacing w:before="0" w:beforeAutospacing="0" w:after="0" w:afterAutospacing="0"/>
              <w:rPr>
                <w:color w:val="0D0D0D"/>
              </w:rPr>
            </w:pPr>
            <w:bookmarkStart w:id="4" w:name="n84"/>
            <w:bookmarkEnd w:id="4"/>
            <w:r w:rsidRPr="00B739CF">
              <w:rPr>
                <w:color w:val="0D0D0D"/>
              </w:rPr>
              <w:t>До заяви додається конкурсна пропозиція, яка включає:</w:t>
            </w:r>
          </w:p>
          <w:p w14:paraId="3944562D" w14:textId="77777777" w:rsidR="00303A9F" w:rsidRPr="00B739CF" w:rsidRDefault="00303A9F" w:rsidP="00ED733D">
            <w:pPr>
              <w:pStyle w:val="rvps2"/>
              <w:spacing w:before="0" w:beforeAutospacing="0" w:after="0" w:afterAutospacing="0"/>
              <w:rPr>
                <w:color w:val="0D0D0D"/>
              </w:rPr>
            </w:pPr>
            <w:bookmarkStart w:id="5" w:name="n85"/>
            <w:bookmarkEnd w:id="5"/>
            <w:r w:rsidRPr="00B739CF">
              <w:rPr>
                <w:color w:val="0D0D0D"/>
              </w:rPr>
              <w:t>перелік документів, передбачений конкурсною документацією;</w:t>
            </w:r>
          </w:p>
          <w:p w14:paraId="0DAADBBC" w14:textId="77777777" w:rsidR="00303A9F" w:rsidRPr="00B739CF" w:rsidRDefault="00303A9F" w:rsidP="00ED733D">
            <w:pPr>
              <w:pStyle w:val="rvps2"/>
              <w:spacing w:before="0" w:beforeAutospacing="0" w:after="0" w:afterAutospacing="0"/>
              <w:rPr>
                <w:color w:val="0D0D0D"/>
              </w:rPr>
            </w:pPr>
            <w:bookmarkStart w:id="6" w:name="n86"/>
            <w:bookmarkEnd w:id="6"/>
            <w:r w:rsidRPr="00B739CF">
              <w:rPr>
                <w:color w:val="0D0D0D"/>
              </w:rPr>
              <w:t>запропоновані учасниками конкурсу тарифи на збирання та перевезення побутових відходів, розраховані відповідно до затвердженого Кабінетом Міністрів України порядку.</w:t>
            </w:r>
          </w:p>
          <w:p w14:paraId="6EBC7789" w14:textId="77777777" w:rsidR="00303A9F" w:rsidRPr="00981F3A" w:rsidRDefault="00303A9F" w:rsidP="00ED733D">
            <w:pPr>
              <w:pStyle w:val="rvps2"/>
              <w:shd w:val="clear" w:color="auto" w:fill="FFFFFF"/>
              <w:spacing w:before="0" w:beforeAutospacing="0" w:after="0" w:afterAutospacing="0"/>
              <w:jc w:val="both"/>
              <w:rPr>
                <w:color w:val="0D0D0D"/>
              </w:rPr>
            </w:pPr>
            <w:bookmarkStart w:id="7" w:name="n87"/>
            <w:bookmarkEnd w:id="7"/>
            <w:r w:rsidRPr="00981F3A">
              <w:rPr>
                <w:color w:val="0D0D0D"/>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14:paraId="4F42C478" w14:textId="77777777" w:rsidR="00303A9F" w:rsidRPr="00981F3A" w:rsidRDefault="00303A9F" w:rsidP="00ED733D">
            <w:pPr>
              <w:pStyle w:val="rvps2"/>
              <w:shd w:val="clear" w:color="auto" w:fill="FFFFFF"/>
              <w:spacing w:before="0" w:beforeAutospacing="0" w:after="0" w:afterAutospacing="0"/>
              <w:jc w:val="both"/>
              <w:rPr>
                <w:color w:val="0D0D0D"/>
              </w:rPr>
            </w:pPr>
            <w:bookmarkStart w:id="8" w:name="n88"/>
            <w:bookmarkEnd w:id="8"/>
            <w:r w:rsidRPr="00981F3A">
              <w:rPr>
                <w:color w:val="0D0D0D"/>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14:paraId="4F78199E" w14:textId="77777777" w:rsidR="00303A9F" w:rsidRPr="00981F3A" w:rsidRDefault="00303A9F" w:rsidP="00ED733D">
            <w:pPr>
              <w:pStyle w:val="rvps2"/>
              <w:shd w:val="clear" w:color="auto" w:fill="FFFFFF"/>
              <w:spacing w:before="0" w:beforeAutospacing="0" w:after="0" w:afterAutospacing="0"/>
              <w:jc w:val="both"/>
              <w:rPr>
                <w:color w:val="0D0D0D"/>
              </w:rPr>
            </w:pPr>
            <w:bookmarkStart w:id="9" w:name="n89"/>
            <w:bookmarkEnd w:id="9"/>
            <w:r w:rsidRPr="00981F3A">
              <w:rPr>
                <w:color w:val="0D0D0D"/>
              </w:rPr>
              <w:t>Конкурсні пропозиції реєструються організатором конкурсу протягом одного робочого дня з дати їх отримання в </w:t>
            </w:r>
            <w:hyperlink r:id="rId12" w:anchor="n138" w:history="1">
              <w:r w:rsidRPr="00981F3A">
                <w:rPr>
                  <w:color w:val="0D0D0D"/>
                </w:rPr>
                <w:t>журналі обліку конкурсних пропозицій</w:t>
              </w:r>
            </w:hyperlink>
            <w:r w:rsidRPr="00981F3A">
              <w:rPr>
                <w:color w:val="0D0D0D"/>
              </w:rPr>
              <w:t> згідно з додатком 2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w:t>
            </w:r>
          </w:p>
          <w:p w14:paraId="4D7B9D10" w14:textId="77777777" w:rsidR="00303A9F" w:rsidRPr="00981F3A" w:rsidRDefault="00303A9F" w:rsidP="00ED733D">
            <w:pPr>
              <w:pStyle w:val="rvps2"/>
              <w:shd w:val="clear" w:color="auto" w:fill="FFFFFF"/>
              <w:spacing w:before="0" w:beforeAutospacing="0" w:after="0" w:afterAutospacing="0"/>
              <w:jc w:val="both"/>
              <w:rPr>
                <w:color w:val="0D0D0D"/>
              </w:rPr>
            </w:pPr>
            <w:bookmarkStart w:id="10" w:name="n90"/>
            <w:bookmarkEnd w:id="10"/>
            <w:r w:rsidRPr="00981F3A">
              <w:rPr>
                <w:color w:val="0D0D0D"/>
              </w:rPr>
              <w:lastRenderedPageBreak/>
              <w:t xml:space="preserve">Учасник конкурсу має право відкликати власну конкурсну пропозицію або </w:t>
            </w:r>
            <w:proofErr w:type="spellStart"/>
            <w:r w:rsidRPr="00981F3A">
              <w:rPr>
                <w:color w:val="0D0D0D"/>
              </w:rPr>
              <w:t>внести</w:t>
            </w:r>
            <w:proofErr w:type="spellEnd"/>
            <w:r w:rsidRPr="00981F3A">
              <w:rPr>
                <w:color w:val="0D0D0D"/>
              </w:rPr>
              <w:t xml:space="preserve">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14:paraId="1A454069" w14:textId="77777777" w:rsidR="00303A9F" w:rsidRPr="00981F3A" w:rsidRDefault="00303A9F" w:rsidP="00ED733D">
            <w:pPr>
              <w:pStyle w:val="rvps2"/>
              <w:shd w:val="clear" w:color="auto" w:fill="FFFFFF"/>
              <w:spacing w:before="0" w:beforeAutospacing="0" w:after="0" w:afterAutospacing="0"/>
              <w:jc w:val="both"/>
              <w:rPr>
                <w:color w:val="0D0D0D"/>
              </w:rPr>
            </w:pPr>
            <w:bookmarkStart w:id="11" w:name="n91"/>
            <w:bookmarkEnd w:id="11"/>
            <w:r w:rsidRPr="00981F3A">
              <w:rPr>
                <w:color w:val="0D0D0D"/>
              </w:rPr>
              <w:t>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14:paraId="6DC4CE90" w14:textId="77777777" w:rsidR="00303A9F" w:rsidRPr="00981F3A" w:rsidRDefault="00303A9F" w:rsidP="00ED733D">
            <w:pPr>
              <w:pStyle w:val="rvps2"/>
              <w:shd w:val="clear" w:color="auto" w:fill="FFFFFF"/>
              <w:spacing w:before="0" w:beforeAutospacing="0" w:after="0" w:afterAutospacing="0"/>
              <w:jc w:val="both"/>
              <w:rPr>
                <w:color w:val="0D0D0D"/>
              </w:rPr>
            </w:pPr>
            <w:bookmarkStart w:id="12" w:name="n92"/>
            <w:bookmarkEnd w:id="12"/>
            <w:r w:rsidRPr="00981F3A">
              <w:rPr>
                <w:color w:val="0D0D0D"/>
              </w:rPr>
              <w:t>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14:paraId="32356306"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t>За результатами розгляду конкурсних пропозицій конкурсна комісія відхиляє конкурсні пропозиції з однієї з таких причин:</w:t>
            </w:r>
          </w:p>
          <w:p w14:paraId="4524A8A2" w14:textId="77777777" w:rsidR="00303A9F" w:rsidRPr="00981F3A" w:rsidRDefault="00303A9F" w:rsidP="00ED733D">
            <w:pPr>
              <w:pStyle w:val="rvps2"/>
              <w:shd w:val="clear" w:color="auto" w:fill="FFFFFF"/>
              <w:spacing w:before="0" w:beforeAutospacing="0" w:after="0" w:afterAutospacing="0"/>
              <w:jc w:val="both"/>
              <w:rPr>
                <w:color w:val="0D0D0D"/>
              </w:rPr>
            </w:pPr>
            <w:bookmarkStart w:id="13" w:name="n102"/>
            <w:bookmarkEnd w:id="13"/>
            <w:r w:rsidRPr="00981F3A">
              <w:rPr>
                <w:color w:val="0D0D0D"/>
              </w:rPr>
              <w:t>конкурсну пропозицію подано не в повному обсязі, що передбачений конкурсною документацією;</w:t>
            </w:r>
          </w:p>
          <w:p w14:paraId="2A662552" w14:textId="77777777" w:rsidR="00303A9F" w:rsidRPr="00981F3A" w:rsidRDefault="00303A9F" w:rsidP="00ED733D">
            <w:pPr>
              <w:pStyle w:val="rvps2"/>
              <w:shd w:val="clear" w:color="auto" w:fill="FFFFFF"/>
              <w:spacing w:before="0" w:beforeAutospacing="0" w:after="0" w:afterAutospacing="0"/>
              <w:jc w:val="both"/>
              <w:rPr>
                <w:color w:val="0D0D0D"/>
              </w:rPr>
            </w:pPr>
            <w:bookmarkStart w:id="14" w:name="n103"/>
            <w:bookmarkEnd w:id="14"/>
            <w:r w:rsidRPr="00981F3A">
              <w:rPr>
                <w:color w:val="0D0D0D"/>
              </w:rPr>
              <w:t>учасник конкурсу не відповідає кваліфікаційним вимогам, передбаченим конкурсною документацією;</w:t>
            </w:r>
          </w:p>
          <w:p w14:paraId="2BB285CB" w14:textId="77777777" w:rsidR="00303A9F" w:rsidRPr="00981F3A" w:rsidRDefault="00303A9F" w:rsidP="00ED733D">
            <w:pPr>
              <w:pStyle w:val="rvps2"/>
              <w:shd w:val="clear" w:color="auto" w:fill="FFFFFF"/>
              <w:spacing w:before="0" w:beforeAutospacing="0" w:after="0" w:afterAutospacing="0"/>
              <w:jc w:val="both"/>
              <w:rPr>
                <w:color w:val="0D0D0D"/>
              </w:rPr>
            </w:pPr>
            <w:bookmarkStart w:id="15" w:name="n104"/>
            <w:bookmarkEnd w:id="15"/>
            <w:r w:rsidRPr="00981F3A">
              <w:rPr>
                <w:color w:val="0D0D0D"/>
              </w:rPr>
              <w:t>учасник конкурсу припиняється в результаті ліквідації або його було припинено, або визнано у встановленому порядку банкрутом;</w:t>
            </w:r>
          </w:p>
          <w:p w14:paraId="7AC38FC3" w14:textId="77777777" w:rsidR="00303A9F" w:rsidRPr="00981F3A" w:rsidRDefault="00303A9F" w:rsidP="00ED733D">
            <w:pPr>
              <w:pStyle w:val="rvps2"/>
              <w:shd w:val="clear" w:color="auto" w:fill="FFFFFF"/>
              <w:spacing w:before="0" w:beforeAutospacing="0" w:after="0" w:afterAutospacing="0"/>
              <w:jc w:val="both"/>
              <w:rPr>
                <w:color w:val="0D0D0D"/>
              </w:rPr>
            </w:pPr>
            <w:bookmarkStart w:id="16" w:name="n105"/>
            <w:bookmarkEnd w:id="16"/>
            <w:r w:rsidRPr="00981F3A">
              <w:rPr>
                <w:color w:val="0D0D0D"/>
              </w:rPr>
              <w:t>встановлення факту подання недостовірної інформації, яка впливає на прийняття рішення.</w:t>
            </w:r>
          </w:p>
          <w:p w14:paraId="3B6F35EF" w14:textId="77777777" w:rsidR="00303A9F" w:rsidRPr="00981F3A" w:rsidRDefault="00303A9F" w:rsidP="00ED733D">
            <w:pPr>
              <w:pStyle w:val="rvps2"/>
              <w:shd w:val="clear" w:color="auto" w:fill="FFFFFF"/>
              <w:spacing w:before="0" w:beforeAutospacing="0" w:after="0" w:afterAutospacing="0"/>
              <w:jc w:val="both"/>
              <w:rPr>
                <w:color w:val="0D0D0D"/>
              </w:rPr>
            </w:pPr>
            <w:bookmarkStart w:id="17" w:name="n106"/>
            <w:bookmarkEnd w:id="17"/>
            <w:r w:rsidRPr="00981F3A">
              <w:rPr>
                <w:color w:val="0D0D0D"/>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tc>
      </w:tr>
      <w:tr w:rsidR="00303A9F" w:rsidRPr="00981F3A" w14:paraId="1D753D36"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0328B9F4"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lastRenderedPageBreak/>
              <w:t>8</w:t>
            </w:r>
          </w:p>
        </w:tc>
        <w:tc>
          <w:tcPr>
            <w:tcW w:w="2268" w:type="dxa"/>
            <w:tcBorders>
              <w:top w:val="single" w:sz="4" w:space="0" w:color="000000"/>
              <w:left w:val="single" w:sz="4" w:space="0" w:color="000000"/>
              <w:bottom w:val="single" w:sz="4" w:space="0" w:color="000000"/>
            </w:tcBorders>
            <w:shd w:val="clear" w:color="auto" w:fill="FFFFFF"/>
          </w:tcPr>
          <w:p w14:paraId="4C727478"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Проект договорів</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5DEB0D97"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Відповідно до Додатку 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року №918</w:t>
            </w:r>
          </w:p>
        </w:tc>
      </w:tr>
      <w:tr w:rsidR="00303A9F" w:rsidRPr="00981F3A" w14:paraId="748AB9E9" w14:textId="77777777" w:rsidTr="00ED733D">
        <w:trPr>
          <w:trHeight w:val="234"/>
        </w:trPr>
        <w:tc>
          <w:tcPr>
            <w:tcW w:w="851" w:type="dxa"/>
            <w:tcBorders>
              <w:top w:val="single" w:sz="4" w:space="0" w:color="000000"/>
              <w:left w:val="single" w:sz="4" w:space="0" w:color="000000"/>
              <w:bottom w:val="single" w:sz="4" w:space="0" w:color="000000"/>
            </w:tcBorders>
            <w:shd w:val="clear" w:color="auto" w:fill="FFFFFF"/>
          </w:tcPr>
          <w:p w14:paraId="35BA14EA"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9</w:t>
            </w:r>
          </w:p>
        </w:tc>
        <w:tc>
          <w:tcPr>
            <w:tcW w:w="2268" w:type="dxa"/>
            <w:tcBorders>
              <w:top w:val="single" w:sz="4" w:space="0" w:color="000000"/>
              <w:left w:val="single" w:sz="4" w:space="0" w:color="000000"/>
              <w:bottom w:val="single" w:sz="4" w:space="0" w:color="000000"/>
            </w:tcBorders>
            <w:shd w:val="clear" w:color="auto" w:fill="FFFFFF"/>
          </w:tcPr>
          <w:p w14:paraId="3EC115BF"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106C17D5"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bookmarkStart w:id="18" w:name="n77"/>
            <w:bookmarkEnd w:id="18"/>
          </w:p>
          <w:p w14:paraId="1DDAF8E2"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tc>
      </w:tr>
      <w:tr w:rsidR="00303A9F" w:rsidRPr="00981F3A" w14:paraId="5B304AA1"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090B0840"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10</w:t>
            </w:r>
          </w:p>
        </w:tc>
        <w:tc>
          <w:tcPr>
            <w:tcW w:w="2268" w:type="dxa"/>
            <w:tcBorders>
              <w:top w:val="single" w:sz="4" w:space="0" w:color="000000"/>
              <w:left w:val="single" w:sz="4" w:space="0" w:color="000000"/>
              <w:bottom w:val="single" w:sz="4" w:space="0" w:color="000000"/>
            </w:tcBorders>
            <w:shd w:val="clear" w:color="auto" w:fill="FFFFFF"/>
          </w:tcPr>
          <w:p w14:paraId="0748223F"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Способи, місце та кінцевий строк подання конкурсних пропозицій</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755677B1" w14:textId="77777777" w:rsidR="00303A9F" w:rsidRPr="00981F3A" w:rsidRDefault="00303A9F" w:rsidP="00ED733D">
            <w:pPr>
              <w:jc w:val="both"/>
              <w:rPr>
                <w:color w:val="0D0D0D"/>
                <w:sz w:val="24"/>
                <w:lang w:val="uk-UA"/>
              </w:rPr>
            </w:pPr>
            <w:r w:rsidRPr="00981F3A">
              <w:rPr>
                <w:color w:val="0D0D0D"/>
                <w:sz w:val="24"/>
                <w:lang w:val="uk-UA"/>
              </w:rPr>
              <w:t>Місце: приміщення Новоушицької селищної ради, Хмельницька область, Новоушицький  район, смт Нова Ушиця, вул. Подільська, буд. 17, 32600.</w:t>
            </w:r>
          </w:p>
          <w:p w14:paraId="113AB2F8"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lastRenderedPageBreak/>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14:paraId="13F09CB4"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14:paraId="10B8593F"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t>Кінцевий строк: «</w:t>
            </w:r>
            <w:r>
              <w:rPr>
                <w:color w:val="0D0D0D"/>
              </w:rPr>
              <w:t>04</w:t>
            </w:r>
            <w:r w:rsidRPr="00981F3A">
              <w:rPr>
                <w:color w:val="0D0D0D"/>
              </w:rPr>
              <w:t>» грудня 202</w:t>
            </w:r>
            <w:r>
              <w:rPr>
                <w:color w:val="0D0D0D"/>
              </w:rPr>
              <w:t>5</w:t>
            </w:r>
            <w:r w:rsidRPr="00981F3A">
              <w:rPr>
                <w:color w:val="0D0D0D"/>
              </w:rPr>
              <w:t xml:space="preserve"> р. до 12-00 год. Київського часу.</w:t>
            </w:r>
          </w:p>
          <w:p w14:paraId="0B446DAD" w14:textId="77777777" w:rsidR="00303A9F" w:rsidRPr="00981F3A" w:rsidRDefault="00303A9F" w:rsidP="00ED733D">
            <w:pPr>
              <w:pStyle w:val="rvps2"/>
              <w:shd w:val="clear" w:color="auto" w:fill="FFFFFF"/>
              <w:spacing w:before="0" w:beforeAutospacing="0" w:after="0" w:afterAutospacing="0"/>
              <w:jc w:val="both"/>
              <w:rPr>
                <w:color w:val="0D0D0D"/>
              </w:rPr>
            </w:pPr>
            <w:r w:rsidRPr="00981F3A">
              <w:rPr>
                <w:color w:val="0D0D0D"/>
              </w:rPr>
              <w:t>Додаткова інформація щодо конкурсної документації за телефоном (03847) 2-14-74.</w:t>
            </w:r>
          </w:p>
        </w:tc>
      </w:tr>
      <w:tr w:rsidR="00303A9F" w:rsidRPr="00981F3A" w14:paraId="10C5D6C7"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66ABF8F3"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lastRenderedPageBreak/>
              <w:t>11</w:t>
            </w:r>
          </w:p>
        </w:tc>
        <w:tc>
          <w:tcPr>
            <w:tcW w:w="2268" w:type="dxa"/>
            <w:tcBorders>
              <w:top w:val="single" w:sz="4" w:space="0" w:color="000000"/>
              <w:left w:val="single" w:sz="4" w:space="0" w:color="000000"/>
              <w:bottom w:val="single" w:sz="4" w:space="0" w:color="000000"/>
            </w:tcBorders>
            <w:shd w:val="clear" w:color="auto" w:fill="FFFFFF"/>
          </w:tcPr>
          <w:p w14:paraId="6E7A62C8"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Номери та назви об</w:t>
            </w:r>
            <w:r w:rsidRPr="00981F3A">
              <w:rPr>
                <w:color w:val="0D0D0D"/>
                <w:sz w:val="24"/>
              </w:rPr>
              <w:t>’</w:t>
            </w:r>
            <w:proofErr w:type="spellStart"/>
            <w:r w:rsidRPr="00981F3A">
              <w:rPr>
                <w:color w:val="0D0D0D"/>
                <w:sz w:val="24"/>
                <w:lang w:val="uk-UA"/>
              </w:rPr>
              <w:t>єктів</w:t>
            </w:r>
            <w:proofErr w:type="spellEnd"/>
            <w:r w:rsidRPr="00981F3A">
              <w:rPr>
                <w:color w:val="0D0D0D"/>
                <w:sz w:val="24"/>
                <w:lang w:val="uk-UA"/>
              </w:rPr>
              <w:t xml:space="preserve"> конкурсу</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682C910F"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 xml:space="preserve">Конкурс з визначення суб’єкта господарювання на здійснення операцій із збирання та перевезення побутових відходів на території Новоушицької селищної територіальної громади №1 </w:t>
            </w:r>
          </w:p>
        </w:tc>
      </w:tr>
      <w:tr w:rsidR="00303A9F" w:rsidRPr="00981F3A" w14:paraId="6A405EED"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10CD3A1B"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12</w:t>
            </w:r>
          </w:p>
        </w:tc>
        <w:tc>
          <w:tcPr>
            <w:tcW w:w="2268" w:type="dxa"/>
            <w:tcBorders>
              <w:top w:val="single" w:sz="4" w:space="0" w:color="000000"/>
              <w:left w:val="single" w:sz="4" w:space="0" w:color="000000"/>
              <w:bottom w:val="single" w:sz="4" w:space="0" w:color="000000"/>
            </w:tcBorders>
            <w:shd w:val="clear" w:color="auto" w:fill="FFFFFF"/>
          </w:tcPr>
          <w:p w14:paraId="2C3ADEEC"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Види побутових відходів, обсяг збирання та перевезення побутових відходів, норми надання послуги з управління побутовими відходами</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6986D7A7"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 xml:space="preserve">Тверді, будівельні, органічні, рослинні, ремонтні, текстильні відходи, скло, пластик, папір. </w:t>
            </w:r>
          </w:p>
          <w:p w14:paraId="750C0C4A"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До 8 тис. куб. м на рік, або до 1,8 тис. т. на рік</w:t>
            </w:r>
          </w:p>
        </w:tc>
      </w:tr>
      <w:tr w:rsidR="00303A9F" w:rsidRPr="00981F3A" w14:paraId="584C0947"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4286A79A"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13</w:t>
            </w:r>
          </w:p>
        </w:tc>
        <w:tc>
          <w:tcPr>
            <w:tcW w:w="2268" w:type="dxa"/>
            <w:tcBorders>
              <w:top w:val="single" w:sz="4" w:space="0" w:color="000000"/>
              <w:left w:val="single" w:sz="4" w:space="0" w:color="000000"/>
              <w:bottom w:val="single" w:sz="4" w:space="0" w:color="000000"/>
            </w:tcBorders>
            <w:shd w:val="clear" w:color="auto" w:fill="FFFFFF"/>
          </w:tcPr>
          <w:p w14:paraId="42D8A24D"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Розміри та межі території, на якій здійснюватиметься збирання та перевезення побутових відходів</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0BD73845" w14:textId="77777777" w:rsidR="00303A9F" w:rsidRPr="00981F3A" w:rsidRDefault="00303A9F" w:rsidP="00ED733D">
            <w:pPr>
              <w:jc w:val="both"/>
              <w:rPr>
                <w:color w:val="0D0D0D"/>
                <w:sz w:val="24"/>
                <w:lang w:val="uk-UA"/>
              </w:rPr>
            </w:pPr>
            <w:r w:rsidRPr="00981F3A">
              <w:rPr>
                <w:color w:val="0D0D0D"/>
                <w:sz w:val="24"/>
                <w:lang w:val="uk-UA"/>
              </w:rPr>
              <w:t xml:space="preserve">Послуги з вивезення побутових відходів надаються на всій території Новоушицької селищної територіальної громади населенню, бюджетним установам, підприємствам та іншим споживачам. </w:t>
            </w:r>
          </w:p>
          <w:p w14:paraId="5A966FCE"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 xml:space="preserve">Середня відстань від місць збирання побутових відходів до сміттєзвалища селища  Нова Ушиця (полігона ТПВ), розташованого в с. </w:t>
            </w:r>
            <w:proofErr w:type="spellStart"/>
            <w:r w:rsidRPr="00981F3A">
              <w:rPr>
                <w:color w:val="0D0D0D"/>
                <w:sz w:val="24"/>
                <w:lang w:val="uk-UA"/>
              </w:rPr>
              <w:t>Каскада</w:t>
            </w:r>
            <w:proofErr w:type="spellEnd"/>
            <w:r w:rsidRPr="00981F3A">
              <w:rPr>
                <w:color w:val="0D0D0D"/>
                <w:sz w:val="24"/>
                <w:lang w:val="uk-UA"/>
              </w:rPr>
              <w:t>, Кам'янець-Подільського району Хмельницької області - 3 км.</w:t>
            </w:r>
          </w:p>
        </w:tc>
      </w:tr>
      <w:tr w:rsidR="00303A9F" w:rsidRPr="00981F3A" w14:paraId="7F2465FF"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780CC1A8"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14</w:t>
            </w:r>
          </w:p>
        </w:tc>
        <w:tc>
          <w:tcPr>
            <w:tcW w:w="2268" w:type="dxa"/>
            <w:tcBorders>
              <w:top w:val="single" w:sz="4" w:space="0" w:color="000000"/>
              <w:left w:val="single" w:sz="4" w:space="0" w:color="000000"/>
              <w:bottom w:val="single" w:sz="4" w:space="0" w:color="000000"/>
            </w:tcBorders>
            <w:shd w:val="clear" w:color="auto" w:fill="FFFFFF"/>
          </w:tcPr>
          <w:p w14:paraId="1C6E3435" w14:textId="77777777" w:rsidR="00303A9F" w:rsidRPr="00981F3A" w:rsidRDefault="00303A9F" w:rsidP="00ED733D">
            <w:pPr>
              <w:shd w:val="clear" w:color="auto" w:fill="FFFFFF"/>
              <w:spacing w:line="264" w:lineRule="exact"/>
              <w:rPr>
                <w:color w:val="0D0D0D"/>
                <w:sz w:val="24"/>
                <w:lang w:val="uk-UA"/>
              </w:rPr>
            </w:pPr>
            <w:r w:rsidRPr="00981F3A">
              <w:rPr>
                <w:color w:val="0D0D0D"/>
                <w:sz w:val="24"/>
                <w:lang w:val="uk-UA"/>
              </w:rPr>
              <w:t>Характеристика об’єктів утворення побутових відходів за джерелами їх утворення:</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4AD59791"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Житловий фонд (багатоквартирні одно – п’ятиповерхові житлові будинки)</w:t>
            </w:r>
          </w:p>
        </w:tc>
      </w:tr>
      <w:tr w:rsidR="00303A9F" w:rsidRPr="00981F3A" w14:paraId="50B5F1DD"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3269DD0D"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14.1.</w:t>
            </w:r>
          </w:p>
        </w:tc>
        <w:tc>
          <w:tcPr>
            <w:tcW w:w="2268" w:type="dxa"/>
            <w:tcBorders>
              <w:top w:val="single" w:sz="4" w:space="0" w:color="000000"/>
              <w:left w:val="single" w:sz="4" w:space="0" w:color="000000"/>
              <w:bottom w:val="single" w:sz="4" w:space="0" w:color="000000"/>
            </w:tcBorders>
            <w:shd w:val="clear" w:color="auto" w:fill="FFFFFF"/>
          </w:tcPr>
          <w:p w14:paraId="2252077A" w14:textId="77777777" w:rsidR="00303A9F" w:rsidRPr="00981F3A" w:rsidRDefault="00303A9F" w:rsidP="00ED733D">
            <w:pPr>
              <w:shd w:val="clear" w:color="auto" w:fill="FFFFFF"/>
              <w:spacing w:line="259" w:lineRule="exact"/>
              <w:rPr>
                <w:color w:val="0D0D0D"/>
                <w:sz w:val="24"/>
                <w:lang w:val="uk-UA"/>
              </w:rPr>
            </w:pPr>
            <w:r w:rsidRPr="00981F3A">
              <w:rPr>
                <w:color w:val="0D0D0D"/>
                <w:sz w:val="24"/>
                <w:lang w:val="uk-UA"/>
              </w:rPr>
              <w:t>Багатоквартирні житлові будинки:</w:t>
            </w:r>
          </w:p>
          <w:p w14:paraId="3FF59F4C" w14:textId="77777777" w:rsidR="00303A9F" w:rsidRPr="00981F3A" w:rsidRDefault="00303A9F" w:rsidP="00ED73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sz w:val="24"/>
                <w:lang w:val="uk-UA"/>
              </w:rPr>
            </w:pPr>
          </w:p>
          <w:p w14:paraId="4CED077E" w14:textId="77777777" w:rsidR="00303A9F" w:rsidRPr="00981F3A" w:rsidRDefault="00303A9F" w:rsidP="00ED733D">
            <w:pPr>
              <w:shd w:val="clear" w:color="auto" w:fill="FFFFFF"/>
              <w:spacing w:line="264" w:lineRule="exact"/>
              <w:rPr>
                <w:color w:val="0D0D0D"/>
                <w:sz w:val="24"/>
                <w:lang w:val="uk-UA"/>
              </w:rPr>
            </w:pP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3C45414B" w14:textId="77777777" w:rsidR="00303A9F" w:rsidRPr="00981F3A" w:rsidRDefault="00303A9F" w:rsidP="00303A9F">
            <w:pPr>
              <w:numPr>
                <w:ilvl w:val="0"/>
                <w:numId w:val="3"/>
              </w:numPr>
              <w:tabs>
                <w:tab w:val="clear" w:pos="720"/>
                <w:tab w:val="num" w:pos="522"/>
              </w:tabs>
              <w:ind w:left="0" w:firstLine="0"/>
              <w:jc w:val="both"/>
              <w:rPr>
                <w:color w:val="0D0D0D"/>
                <w:sz w:val="24"/>
                <w:lang w:val="uk-UA"/>
              </w:rPr>
            </w:pPr>
            <w:r w:rsidRPr="00981F3A">
              <w:rPr>
                <w:color w:val="0D0D0D"/>
                <w:sz w:val="24"/>
                <w:lang w:val="uk-UA"/>
              </w:rPr>
              <w:t>загальна кількість будинків – 76, у тому числі будинки з п`ятьма і більше поверхами із сміттєпроводами – відсутні.</w:t>
            </w:r>
          </w:p>
          <w:p w14:paraId="47E6AFE4" w14:textId="77777777" w:rsidR="00303A9F" w:rsidRPr="00981F3A" w:rsidRDefault="00303A9F" w:rsidP="00303A9F">
            <w:pPr>
              <w:numPr>
                <w:ilvl w:val="0"/>
                <w:numId w:val="3"/>
              </w:numPr>
              <w:tabs>
                <w:tab w:val="clear" w:pos="720"/>
                <w:tab w:val="num" w:pos="522"/>
              </w:tabs>
              <w:ind w:left="0" w:firstLine="0"/>
              <w:jc w:val="both"/>
              <w:rPr>
                <w:color w:val="0D0D0D"/>
                <w:sz w:val="24"/>
                <w:lang w:val="uk-UA"/>
              </w:rPr>
            </w:pPr>
            <w:r w:rsidRPr="00981F3A">
              <w:rPr>
                <w:color w:val="0D0D0D"/>
                <w:sz w:val="24"/>
                <w:lang w:val="uk-UA"/>
              </w:rPr>
              <w:t>місцезнаходження будинків, їх характеристика залежно від наявності видів благоустрою (каналізації, центрального опалення, водо-та газопостачання): на території Новоушицької селищної ради.</w:t>
            </w:r>
          </w:p>
          <w:p w14:paraId="77F688E7" w14:textId="77777777" w:rsidR="00303A9F" w:rsidRPr="00981F3A" w:rsidRDefault="00303A9F" w:rsidP="00303A9F">
            <w:pPr>
              <w:numPr>
                <w:ilvl w:val="0"/>
                <w:numId w:val="2"/>
              </w:numPr>
              <w:tabs>
                <w:tab w:val="clear" w:pos="720"/>
                <w:tab w:val="num" w:pos="522"/>
              </w:tabs>
              <w:ind w:left="0" w:firstLine="0"/>
              <w:jc w:val="both"/>
              <w:rPr>
                <w:color w:val="0D0D0D"/>
                <w:sz w:val="24"/>
                <w:lang w:val="uk-UA"/>
              </w:rPr>
            </w:pPr>
            <w:r w:rsidRPr="00981F3A">
              <w:rPr>
                <w:color w:val="0D0D0D"/>
                <w:sz w:val="24"/>
                <w:lang w:val="uk-UA"/>
              </w:rPr>
              <w:t>кількість будинків, у яких відсутня каналізація, а рідкі відходи зберігаються у вигрібних ямах: 9 шт.</w:t>
            </w:r>
          </w:p>
          <w:p w14:paraId="47EF0645" w14:textId="77777777" w:rsidR="00303A9F" w:rsidRPr="00981F3A" w:rsidRDefault="00303A9F" w:rsidP="00303A9F">
            <w:pPr>
              <w:numPr>
                <w:ilvl w:val="0"/>
                <w:numId w:val="1"/>
              </w:numPr>
              <w:tabs>
                <w:tab w:val="clear" w:pos="720"/>
                <w:tab w:val="num" w:pos="522"/>
              </w:tabs>
              <w:ind w:left="0" w:firstLine="0"/>
              <w:jc w:val="both"/>
              <w:rPr>
                <w:color w:val="0D0D0D"/>
                <w:sz w:val="24"/>
                <w:lang w:val="uk-UA"/>
              </w:rPr>
            </w:pPr>
            <w:r w:rsidRPr="00981F3A">
              <w:rPr>
                <w:color w:val="0D0D0D"/>
                <w:sz w:val="24"/>
                <w:lang w:val="uk-UA"/>
              </w:rPr>
              <w:t xml:space="preserve">наявність, кількість, об’єм і належність контейнерів (контейнерних майданчиків) для зберігання та збирання різних </w:t>
            </w:r>
            <w:r w:rsidRPr="00981F3A">
              <w:rPr>
                <w:color w:val="0D0D0D"/>
                <w:sz w:val="24"/>
                <w:lang w:val="uk-UA"/>
              </w:rPr>
              <w:lastRenderedPageBreak/>
              <w:t>побутових відходів:  1</w:t>
            </w:r>
            <w:r>
              <w:rPr>
                <w:color w:val="0D0D0D"/>
                <w:sz w:val="24"/>
                <w:lang w:val="uk-UA"/>
              </w:rPr>
              <w:t>20</w:t>
            </w:r>
            <w:r w:rsidRPr="00981F3A">
              <w:rPr>
                <w:color w:val="0D0D0D"/>
                <w:sz w:val="24"/>
                <w:lang w:val="uk-UA"/>
              </w:rPr>
              <w:t xml:space="preserve"> шт. - </w:t>
            </w:r>
            <w:r>
              <w:rPr>
                <w:color w:val="0D0D0D"/>
                <w:sz w:val="24"/>
                <w:lang w:val="uk-UA"/>
              </w:rPr>
              <w:t>загальних</w:t>
            </w:r>
            <w:r w:rsidRPr="00981F3A">
              <w:rPr>
                <w:color w:val="0D0D0D"/>
                <w:sz w:val="24"/>
                <w:lang w:val="uk-UA"/>
              </w:rPr>
              <w:t xml:space="preserve">, 7 шт. — для скла; 11 шт. - папір; 9 шт. - для пластику; по  0,75 </w:t>
            </w:r>
            <w:proofErr w:type="spellStart"/>
            <w:r w:rsidRPr="00981F3A">
              <w:rPr>
                <w:color w:val="0D0D0D"/>
                <w:sz w:val="24"/>
                <w:lang w:val="uk-UA"/>
              </w:rPr>
              <w:t>м.куб</w:t>
            </w:r>
            <w:proofErr w:type="spellEnd"/>
            <w:r w:rsidRPr="00981F3A">
              <w:rPr>
                <w:color w:val="0D0D0D"/>
                <w:sz w:val="24"/>
                <w:lang w:val="uk-UA"/>
              </w:rPr>
              <w:t>.</w:t>
            </w:r>
          </w:p>
          <w:p w14:paraId="37D064C0"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 xml:space="preserve"> контейнери належать – ГП «Комунальник».</w:t>
            </w:r>
          </w:p>
        </w:tc>
      </w:tr>
      <w:tr w:rsidR="00303A9F" w:rsidRPr="00981F3A" w14:paraId="50A6E379"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6F0C9C80"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lastRenderedPageBreak/>
              <w:t>14.2</w:t>
            </w:r>
          </w:p>
        </w:tc>
        <w:tc>
          <w:tcPr>
            <w:tcW w:w="2268" w:type="dxa"/>
            <w:tcBorders>
              <w:top w:val="single" w:sz="4" w:space="0" w:color="000000"/>
              <w:left w:val="single" w:sz="4" w:space="0" w:color="000000"/>
              <w:bottom w:val="single" w:sz="4" w:space="0" w:color="000000"/>
            </w:tcBorders>
            <w:shd w:val="clear" w:color="auto" w:fill="FFFFFF"/>
          </w:tcPr>
          <w:p w14:paraId="51DCC5F2" w14:textId="77777777" w:rsidR="00303A9F" w:rsidRPr="00981F3A" w:rsidRDefault="00303A9F" w:rsidP="00ED733D">
            <w:pPr>
              <w:shd w:val="clear" w:color="auto" w:fill="FFFFFF"/>
              <w:spacing w:line="259" w:lineRule="exact"/>
              <w:rPr>
                <w:color w:val="0D0D0D"/>
                <w:sz w:val="24"/>
                <w:lang w:val="uk-UA"/>
              </w:rPr>
            </w:pPr>
            <w:r w:rsidRPr="00981F3A">
              <w:rPr>
                <w:color w:val="0D0D0D"/>
                <w:sz w:val="24"/>
                <w:lang w:val="uk-UA"/>
              </w:rPr>
              <w:t>Одноквартирні житлові будинки:</w:t>
            </w:r>
          </w:p>
          <w:p w14:paraId="1DA2C10A" w14:textId="77777777" w:rsidR="00303A9F" w:rsidRPr="00981F3A" w:rsidRDefault="00303A9F" w:rsidP="00ED733D">
            <w:pPr>
              <w:shd w:val="clear" w:color="auto" w:fill="FFFFFF"/>
              <w:spacing w:line="259" w:lineRule="exact"/>
              <w:rPr>
                <w:color w:val="0D0D0D"/>
                <w:sz w:val="24"/>
                <w:lang w:val="uk-UA"/>
              </w:rPr>
            </w:pPr>
          </w:p>
          <w:p w14:paraId="07D4543C" w14:textId="77777777" w:rsidR="00303A9F" w:rsidRPr="00981F3A" w:rsidRDefault="00303A9F" w:rsidP="00ED73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sz w:val="24"/>
                <w:lang w:val="uk-UA"/>
              </w:rPr>
            </w:pPr>
            <w:r w:rsidRPr="00981F3A">
              <w:rPr>
                <w:color w:val="0D0D0D"/>
                <w:sz w:val="24"/>
                <w:lang w:val="uk-UA"/>
              </w:rPr>
              <w:br/>
            </w:r>
          </w:p>
          <w:p w14:paraId="77B02CBA" w14:textId="77777777" w:rsidR="00303A9F" w:rsidRPr="00981F3A" w:rsidRDefault="00303A9F" w:rsidP="00ED733D">
            <w:pPr>
              <w:shd w:val="clear" w:color="auto" w:fill="FFFFFF"/>
              <w:spacing w:line="264" w:lineRule="exact"/>
              <w:rPr>
                <w:color w:val="0D0D0D"/>
                <w:sz w:val="24"/>
                <w:lang w:val="uk-UA"/>
              </w:rPr>
            </w:pPr>
            <w:bookmarkStart w:id="19" w:name="o56"/>
            <w:bookmarkEnd w:id="19"/>
            <w:r w:rsidRPr="00981F3A">
              <w:rPr>
                <w:color w:val="0D0D0D"/>
                <w:sz w:val="24"/>
                <w:lang w:val="uk-UA"/>
              </w:rPr>
              <w:t xml:space="preserve">    </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3CB0DED8" w14:textId="77777777" w:rsidR="00303A9F" w:rsidRPr="00981F3A" w:rsidRDefault="00303A9F" w:rsidP="00ED733D">
            <w:pPr>
              <w:jc w:val="both"/>
              <w:rPr>
                <w:color w:val="0D0D0D"/>
                <w:sz w:val="24"/>
                <w:lang w:val="uk-UA"/>
              </w:rPr>
            </w:pPr>
            <w:r w:rsidRPr="00981F3A">
              <w:rPr>
                <w:color w:val="0D0D0D"/>
                <w:sz w:val="24"/>
                <w:lang w:val="uk-UA"/>
              </w:rPr>
              <w:t>- загальна кількість будинків: 2815; кількість мешканців таких будинків охоплених вивозом ТПВ - 7 130.</w:t>
            </w:r>
          </w:p>
          <w:p w14:paraId="6861E74C" w14:textId="77777777" w:rsidR="00303A9F" w:rsidRPr="00981F3A" w:rsidRDefault="00303A9F" w:rsidP="00ED733D">
            <w:pPr>
              <w:jc w:val="both"/>
              <w:rPr>
                <w:color w:val="0D0D0D"/>
                <w:sz w:val="24"/>
                <w:lang w:val="uk-UA"/>
              </w:rPr>
            </w:pPr>
            <w:r w:rsidRPr="00981F3A">
              <w:rPr>
                <w:color w:val="0D0D0D"/>
                <w:sz w:val="24"/>
                <w:lang w:val="uk-UA"/>
              </w:rPr>
              <w:t>-місце знаходження будинків, їх характеристика залежно від наявності видів благоустрою (каналізації, центрального опалення, водо- та газопостачання): на території Новоушицької селищної ради</w:t>
            </w:r>
          </w:p>
          <w:p w14:paraId="0EF33EDB" w14:textId="77777777" w:rsidR="00303A9F" w:rsidRPr="00981F3A" w:rsidRDefault="00303A9F" w:rsidP="00ED733D">
            <w:pPr>
              <w:jc w:val="both"/>
              <w:rPr>
                <w:color w:val="0D0D0D"/>
                <w:sz w:val="24"/>
                <w:lang w:val="uk-UA"/>
              </w:rPr>
            </w:pPr>
            <w:r w:rsidRPr="00981F3A">
              <w:rPr>
                <w:color w:val="0D0D0D"/>
                <w:sz w:val="24"/>
                <w:lang w:val="uk-UA"/>
              </w:rPr>
              <w:t>-кількість будинків, у яких відсутня каналізація, а рідкі відходи зберігаються у вигрібних ямах: 1434 шт.</w:t>
            </w:r>
          </w:p>
          <w:p w14:paraId="24BF0EC8"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-характеристика під’їзних шляхів: асфальтове дорожнє покриття та дороги з твердим покриттям.</w:t>
            </w:r>
          </w:p>
        </w:tc>
      </w:tr>
      <w:tr w:rsidR="00303A9F" w:rsidRPr="00981F3A" w14:paraId="56A8B714" w14:textId="77777777" w:rsidTr="00ED733D">
        <w:trPr>
          <w:trHeight w:val="1061"/>
        </w:trPr>
        <w:tc>
          <w:tcPr>
            <w:tcW w:w="851" w:type="dxa"/>
            <w:tcBorders>
              <w:top w:val="single" w:sz="4" w:space="0" w:color="000000"/>
              <w:left w:val="single" w:sz="4" w:space="0" w:color="000000"/>
              <w:bottom w:val="single" w:sz="4" w:space="0" w:color="000000"/>
            </w:tcBorders>
            <w:shd w:val="clear" w:color="auto" w:fill="FFFFFF"/>
          </w:tcPr>
          <w:p w14:paraId="2D718A7A" w14:textId="77777777" w:rsidR="00303A9F" w:rsidRPr="00981F3A" w:rsidRDefault="00303A9F" w:rsidP="00ED733D">
            <w:pPr>
              <w:shd w:val="clear" w:color="auto" w:fill="FFFFFF"/>
              <w:spacing w:line="264" w:lineRule="exact"/>
              <w:jc w:val="center"/>
              <w:rPr>
                <w:color w:val="0D0D0D"/>
                <w:sz w:val="24"/>
                <w:lang w:val="uk-UA"/>
              </w:rPr>
            </w:pPr>
            <w:r w:rsidRPr="00981F3A">
              <w:rPr>
                <w:color w:val="0D0D0D"/>
                <w:sz w:val="24"/>
                <w:lang w:val="uk-UA"/>
              </w:rPr>
              <w:t>14.3</w:t>
            </w:r>
          </w:p>
        </w:tc>
        <w:tc>
          <w:tcPr>
            <w:tcW w:w="2268" w:type="dxa"/>
            <w:tcBorders>
              <w:top w:val="single" w:sz="4" w:space="0" w:color="000000"/>
              <w:left w:val="single" w:sz="4" w:space="0" w:color="000000"/>
              <w:bottom w:val="single" w:sz="4" w:space="0" w:color="000000"/>
            </w:tcBorders>
            <w:shd w:val="clear" w:color="auto" w:fill="FFFFFF"/>
          </w:tcPr>
          <w:p w14:paraId="77DA24E9" w14:textId="77777777" w:rsidR="00303A9F" w:rsidRPr="00981F3A" w:rsidRDefault="00303A9F" w:rsidP="00ED733D">
            <w:pPr>
              <w:shd w:val="clear" w:color="auto" w:fill="FFFFFF"/>
              <w:spacing w:line="259" w:lineRule="exact"/>
              <w:rPr>
                <w:color w:val="0D0D0D"/>
                <w:sz w:val="24"/>
                <w:lang w:val="uk-UA"/>
              </w:rPr>
            </w:pPr>
            <w:r w:rsidRPr="00981F3A">
              <w:rPr>
                <w:color w:val="0D0D0D"/>
                <w:sz w:val="24"/>
                <w:lang w:val="uk-UA"/>
              </w:rPr>
              <w:t>Підприємства, установи та організації:</w:t>
            </w:r>
          </w:p>
          <w:p w14:paraId="06C70080" w14:textId="77777777" w:rsidR="00303A9F" w:rsidRPr="00981F3A" w:rsidRDefault="00303A9F" w:rsidP="00ED733D">
            <w:pPr>
              <w:shd w:val="clear" w:color="auto" w:fill="FFFFFF"/>
              <w:spacing w:line="259" w:lineRule="exact"/>
              <w:rPr>
                <w:color w:val="0D0D0D"/>
                <w:sz w:val="24"/>
                <w:lang w:val="uk-UA"/>
              </w:rPr>
            </w:pPr>
          </w:p>
          <w:p w14:paraId="1B6AD9BC" w14:textId="77777777" w:rsidR="00303A9F" w:rsidRPr="00981F3A" w:rsidRDefault="00303A9F" w:rsidP="00ED733D">
            <w:pPr>
              <w:shd w:val="clear" w:color="auto" w:fill="FFFFFF"/>
              <w:spacing w:line="264" w:lineRule="exact"/>
              <w:rPr>
                <w:color w:val="0D0D0D"/>
                <w:sz w:val="24"/>
                <w:lang w:val="uk-UA"/>
              </w:rPr>
            </w:pP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6D2FD3B7" w14:textId="77777777" w:rsidR="00303A9F" w:rsidRPr="00981F3A" w:rsidRDefault="00303A9F" w:rsidP="00ED733D">
            <w:pPr>
              <w:jc w:val="both"/>
              <w:rPr>
                <w:color w:val="0D0D0D"/>
                <w:sz w:val="24"/>
                <w:lang w:val="uk-UA"/>
              </w:rPr>
            </w:pPr>
            <w:r w:rsidRPr="00981F3A">
              <w:rPr>
                <w:color w:val="0D0D0D"/>
                <w:sz w:val="24"/>
                <w:lang w:val="uk-UA"/>
              </w:rPr>
              <w:t>загальна кількість та перелік підприємств, установ та організацій, їх характеристика (бюджетні або інші споживачі, наявність каналізації, центрального опалення, водо-та газопостачання): 1</w:t>
            </w:r>
            <w:r>
              <w:rPr>
                <w:color w:val="0D0D0D"/>
                <w:sz w:val="24"/>
                <w:lang w:val="uk-UA"/>
              </w:rPr>
              <w:t>79</w:t>
            </w:r>
            <w:r w:rsidRPr="00981F3A">
              <w:rPr>
                <w:color w:val="0D0D0D"/>
                <w:sz w:val="24"/>
                <w:lang w:val="uk-UA"/>
              </w:rPr>
              <w:t xml:space="preserve"> підприємств (установ), з них: 2</w:t>
            </w:r>
            <w:r>
              <w:rPr>
                <w:color w:val="0D0D0D"/>
                <w:sz w:val="24"/>
                <w:lang w:val="uk-UA"/>
              </w:rPr>
              <w:t>3</w:t>
            </w:r>
            <w:r w:rsidRPr="00981F3A">
              <w:rPr>
                <w:color w:val="0D0D0D"/>
                <w:sz w:val="24"/>
                <w:lang w:val="uk-UA"/>
              </w:rPr>
              <w:t xml:space="preserve"> — бюджетні; </w:t>
            </w:r>
            <w:r>
              <w:rPr>
                <w:color w:val="0D0D0D"/>
                <w:sz w:val="24"/>
                <w:lang w:val="uk-UA"/>
              </w:rPr>
              <w:t>156</w:t>
            </w:r>
            <w:r w:rsidRPr="00981F3A">
              <w:rPr>
                <w:color w:val="0D0D0D"/>
                <w:sz w:val="24"/>
                <w:lang w:val="uk-UA"/>
              </w:rPr>
              <w:t xml:space="preserve"> — інші</w:t>
            </w:r>
            <w:r>
              <w:rPr>
                <w:color w:val="0D0D0D"/>
                <w:sz w:val="24"/>
                <w:lang w:val="uk-UA"/>
              </w:rPr>
              <w:t>,</w:t>
            </w:r>
            <w:r w:rsidRPr="00981F3A">
              <w:rPr>
                <w:color w:val="0D0D0D"/>
                <w:sz w:val="24"/>
                <w:lang w:val="uk-UA"/>
              </w:rPr>
              <w:t xml:space="preserve"> </w:t>
            </w:r>
            <w:proofErr w:type="spellStart"/>
            <w:r w:rsidRPr="00981F3A">
              <w:rPr>
                <w:color w:val="0D0D0D"/>
                <w:sz w:val="24"/>
                <w:lang w:val="uk-UA"/>
              </w:rPr>
              <w:t>ФОПи</w:t>
            </w:r>
            <w:proofErr w:type="spellEnd"/>
            <w:r w:rsidRPr="00981F3A">
              <w:rPr>
                <w:color w:val="0D0D0D"/>
                <w:sz w:val="24"/>
                <w:lang w:val="uk-UA"/>
              </w:rPr>
              <w:t xml:space="preserve">. </w:t>
            </w:r>
          </w:p>
          <w:p w14:paraId="5EDA0C30" w14:textId="77777777" w:rsidR="00303A9F" w:rsidRPr="00981F3A" w:rsidRDefault="00303A9F" w:rsidP="00ED733D">
            <w:pPr>
              <w:jc w:val="both"/>
              <w:rPr>
                <w:color w:val="0D0D0D"/>
                <w:sz w:val="24"/>
                <w:lang w:val="uk-UA"/>
              </w:rPr>
            </w:pPr>
            <w:r w:rsidRPr="00981F3A">
              <w:rPr>
                <w:color w:val="0D0D0D"/>
                <w:sz w:val="24"/>
                <w:lang w:val="uk-UA"/>
              </w:rPr>
              <w:t xml:space="preserve">29 установ бюджетних та 87 інших підприємств (установ) користуються послугами водопостачання. </w:t>
            </w:r>
          </w:p>
          <w:p w14:paraId="6E127F40" w14:textId="77777777" w:rsidR="00303A9F" w:rsidRPr="00981F3A" w:rsidRDefault="00303A9F" w:rsidP="00ED733D">
            <w:pPr>
              <w:shd w:val="clear" w:color="auto" w:fill="FFFFFF"/>
              <w:spacing w:line="288" w:lineRule="exact"/>
              <w:jc w:val="both"/>
              <w:rPr>
                <w:color w:val="0D0D0D"/>
                <w:sz w:val="24"/>
                <w:lang w:val="uk-UA"/>
              </w:rPr>
            </w:pPr>
            <w:r w:rsidRPr="00981F3A">
              <w:rPr>
                <w:color w:val="0D0D0D"/>
                <w:sz w:val="24"/>
                <w:lang w:val="uk-UA"/>
              </w:rPr>
              <w:t xml:space="preserve">водовідведення мають 15 підприємств (установ) з них 5 бюджетних та 10 інших. </w:t>
            </w:r>
          </w:p>
        </w:tc>
      </w:tr>
      <w:tr w:rsidR="00303A9F" w:rsidRPr="00981F3A" w14:paraId="7E39CAB1" w14:textId="77777777" w:rsidTr="00ED733D">
        <w:trPr>
          <w:trHeight w:val="538"/>
        </w:trPr>
        <w:tc>
          <w:tcPr>
            <w:tcW w:w="851" w:type="dxa"/>
            <w:tcBorders>
              <w:top w:val="single" w:sz="4" w:space="0" w:color="000000"/>
              <w:left w:val="single" w:sz="4" w:space="0" w:color="000000"/>
              <w:bottom w:val="single" w:sz="4" w:space="0" w:color="000000"/>
            </w:tcBorders>
            <w:shd w:val="clear" w:color="auto" w:fill="FFFFFF"/>
          </w:tcPr>
          <w:p w14:paraId="21846BC9" w14:textId="77777777" w:rsidR="00303A9F" w:rsidRPr="00981F3A" w:rsidRDefault="00303A9F" w:rsidP="00ED733D">
            <w:pPr>
              <w:shd w:val="clear" w:color="auto" w:fill="FFFFFF"/>
              <w:spacing w:line="269" w:lineRule="exact"/>
              <w:jc w:val="center"/>
              <w:rPr>
                <w:color w:val="0D0D0D"/>
                <w:sz w:val="24"/>
                <w:lang w:val="uk-UA"/>
              </w:rPr>
            </w:pPr>
            <w:r w:rsidRPr="00981F3A">
              <w:rPr>
                <w:color w:val="0D0D0D"/>
                <w:sz w:val="24"/>
                <w:lang w:val="uk-UA"/>
              </w:rPr>
              <w:t>15</w:t>
            </w:r>
          </w:p>
        </w:tc>
        <w:tc>
          <w:tcPr>
            <w:tcW w:w="2268" w:type="dxa"/>
            <w:tcBorders>
              <w:top w:val="single" w:sz="4" w:space="0" w:color="000000"/>
              <w:left w:val="single" w:sz="4" w:space="0" w:color="000000"/>
              <w:bottom w:val="single" w:sz="4" w:space="0" w:color="000000"/>
            </w:tcBorders>
            <w:shd w:val="clear" w:color="auto" w:fill="FFFFFF"/>
          </w:tcPr>
          <w:p w14:paraId="7027B89C" w14:textId="77777777" w:rsidR="00303A9F" w:rsidRPr="00981F3A" w:rsidRDefault="00303A9F" w:rsidP="00ED733D">
            <w:pPr>
              <w:shd w:val="clear" w:color="auto" w:fill="FFFFFF"/>
              <w:spacing w:line="264" w:lineRule="exact"/>
              <w:ind w:firstLine="10"/>
              <w:rPr>
                <w:color w:val="0D0D0D"/>
                <w:sz w:val="24"/>
                <w:lang w:val="uk-UA"/>
              </w:rPr>
            </w:pPr>
            <w:r w:rsidRPr="00981F3A">
              <w:rPr>
                <w:color w:val="0D0D0D"/>
                <w:sz w:val="24"/>
                <w:lang w:val="uk-UA"/>
              </w:rPr>
              <w:t>Місцезнаходження об</w:t>
            </w:r>
            <w:r w:rsidRPr="00981F3A">
              <w:rPr>
                <w:color w:val="0D0D0D"/>
                <w:sz w:val="24"/>
                <w:lang w:val="en-US"/>
              </w:rPr>
              <w:t>’</w:t>
            </w:r>
            <w:proofErr w:type="spellStart"/>
            <w:r w:rsidRPr="00981F3A">
              <w:rPr>
                <w:color w:val="0D0D0D"/>
                <w:sz w:val="24"/>
                <w:lang w:val="uk-UA"/>
              </w:rPr>
              <w:t>єктів</w:t>
            </w:r>
            <w:proofErr w:type="spellEnd"/>
            <w:r w:rsidRPr="00981F3A">
              <w:rPr>
                <w:color w:val="0D0D0D"/>
                <w:sz w:val="24"/>
                <w:lang w:val="uk-UA"/>
              </w:rPr>
              <w:t xml:space="preserve"> оброблення відходів</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3EE23A86" w14:textId="77777777" w:rsidR="00303A9F" w:rsidRPr="00981F3A" w:rsidRDefault="00303A9F" w:rsidP="00ED733D">
            <w:pPr>
              <w:jc w:val="both"/>
              <w:rPr>
                <w:color w:val="0D0D0D"/>
                <w:sz w:val="24"/>
                <w:lang w:val="uk-UA"/>
              </w:rPr>
            </w:pPr>
            <w:r w:rsidRPr="00981F3A">
              <w:rPr>
                <w:color w:val="0D0D0D"/>
                <w:sz w:val="24"/>
                <w:lang w:val="uk-UA"/>
              </w:rPr>
              <w:t>Селищний полігон:</w:t>
            </w:r>
          </w:p>
          <w:p w14:paraId="07EBF848" w14:textId="77777777" w:rsidR="00303A9F" w:rsidRPr="00981F3A" w:rsidRDefault="00303A9F" w:rsidP="00ED733D">
            <w:pPr>
              <w:jc w:val="both"/>
              <w:rPr>
                <w:color w:val="0D0D0D"/>
                <w:sz w:val="24"/>
                <w:lang w:val="uk-UA"/>
              </w:rPr>
            </w:pPr>
            <w:r w:rsidRPr="00981F3A">
              <w:rPr>
                <w:color w:val="0D0D0D"/>
                <w:sz w:val="24"/>
                <w:lang w:val="uk-UA"/>
              </w:rPr>
              <w:t xml:space="preserve">адреса с. </w:t>
            </w:r>
            <w:proofErr w:type="spellStart"/>
            <w:r w:rsidRPr="00981F3A">
              <w:rPr>
                <w:color w:val="0D0D0D"/>
                <w:sz w:val="24"/>
                <w:lang w:val="uk-UA"/>
              </w:rPr>
              <w:t>Каскада</w:t>
            </w:r>
            <w:proofErr w:type="spellEnd"/>
            <w:r w:rsidRPr="00981F3A">
              <w:rPr>
                <w:color w:val="0D0D0D"/>
                <w:sz w:val="24"/>
                <w:lang w:val="uk-UA"/>
              </w:rPr>
              <w:t>, Кам'янець-Подільського району Хмельницької обл.; за межами селища Нова Ушиця;</w:t>
            </w:r>
          </w:p>
          <w:p w14:paraId="02A08E38" w14:textId="77777777" w:rsidR="00303A9F" w:rsidRPr="00981F3A" w:rsidRDefault="00303A9F" w:rsidP="00ED733D">
            <w:pPr>
              <w:jc w:val="both"/>
              <w:rPr>
                <w:color w:val="0D0D0D"/>
                <w:sz w:val="24"/>
                <w:lang w:val="uk-UA"/>
              </w:rPr>
            </w:pPr>
            <w:r w:rsidRPr="00981F3A">
              <w:rPr>
                <w:color w:val="0D0D0D"/>
                <w:sz w:val="24"/>
                <w:lang w:val="uk-UA"/>
              </w:rPr>
              <w:t>площа полігону: 3,0 га.</w:t>
            </w:r>
          </w:p>
          <w:p w14:paraId="647CA653" w14:textId="77777777" w:rsidR="00303A9F" w:rsidRPr="00981F3A" w:rsidRDefault="00303A9F" w:rsidP="00ED733D">
            <w:pPr>
              <w:jc w:val="both"/>
              <w:rPr>
                <w:color w:val="0D0D0D"/>
                <w:sz w:val="24"/>
                <w:lang w:val="uk-UA"/>
              </w:rPr>
            </w:pPr>
            <w:r w:rsidRPr="00981F3A">
              <w:rPr>
                <w:color w:val="0D0D0D"/>
                <w:sz w:val="24"/>
                <w:lang w:val="uk-UA"/>
              </w:rPr>
              <w:t xml:space="preserve">об'єм фактично накопичених ТПВ на полігоні: </w:t>
            </w:r>
            <w:r w:rsidRPr="006272D9">
              <w:rPr>
                <w:color w:val="0D0D0D"/>
                <w:sz w:val="24"/>
                <w:lang w:val="uk-UA"/>
              </w:rPr>
              <w:t>3</w:t>
            </w:r>
            <w:r>
              <w:rPr>
                <w:color w:val="0D0D0D"/>
                <w:sz w:val="24"/>
                <w:lang w:val="uk-UA"/>
              </w:rPr>
              <w:t>53867</w:t>
            </w:r>
            <w:r w:rsidRPr="00981F3A">
              <w:rPr>
                <w:color w:val="0D0D0D"/>
                <w:sz w:val="24"/>
                <w:lang w:val="uk-UA"/>
              </w:rPr>
              <w:t xml:space="preserve"> </w:t>
            </w:r>
            <w:proofErr w:type="spellStart"/>
            <w:r w:rsidRPr="00981F3A">
              <w:rPr>
                <w:color w:val="0D0D0D"/>
                <w:sz w:val="24"/>
                <w:lang w:val="uk-UA"/>
              </w:rPr>
              <w:t>м.куб</w:t>
            </w:r>
            <w:proofErr w:type="spellEnd"/>
            <w:r w:rsidRPr="00981F3A">
              <w:rPr>
                <w:color w:val="0D0D0D"/>
                <w:sz w:val="24"/>
                <w:lang w:val="uk-UA"/>
              </w:rPr>
              <w:t>.</w:t>
            </w:r>
          </w:p>
          <w:p w14:paraId="1D05AFE6" w14:textId="77777777" w:rsidR="00303A9F" w:rsidRPr="00981F3A" w:rsidRDefault="00303A9F" w:rsidP="00ED733D">
            <w:pPr>
              <w:jc w:val="both"/>
              <w:rPr>
                <w:color w:val="0D0D0D"/>
                <w:sz w:val="24"/>
                <w:lang w:val="uk-UA"/>
              </w:rPr>
            </w:pPr>
            <w:r w:rsidRPr="00981F3A">
              <w:rPr>
                <w:color w:val="0D0D0D"/>
                <w:sz w:val="24"/>
                <w:lang w:val="uk-UA"/>
              </w:rPr>
              <w:t>Підприємство сортування та перероблення відходів – відсутнє.</w:t>
            </w:r>
          </w:p>
        </w:tc>
      </w:tr>
      <w:tr w:rsidR="00303A9F" w:rsidRPr="00981F3A" w14:paraId="3C62427B" w14:textId="77777777" w:rsidTr="00ED733D">
        <w:trPr>
          <w:trHeight w:val="538"/>
        </w:trPr>
        <w:tc>
          <w:tcPr>
            <w:tcW w:w="851" w:type="dxa"/>
            <w:tcBorders>
              <w:top w:val="single" w:sz="4" w:space="0" w:color="000000"/>
              <w:left w:val="single" w:sz="4" w:space="0" w:color="000000"/>
              <w:bottom w:val="single" w:sz="4" w:space="0" w:color="000000"/>
            </w:tcBorders>
            <w:shd w:val="clear" w:color="auto" w:fill="FFFFFF"/>
          </w:tcPr>
          <w:p w14:paraId="0A21D4BA" w14:textId="77777777" w:rsidR="00303A9F" w:rsidRPr="00981F3A" w:rsidRDefault="00303A9F" w:rsidP="00ED733D">
            <w:pPr>
              <w:shd w:val="clear" w:color="auto" w:fill="FFFFFF"/>
              <w:spacing w:line="269" w:lineRule="exact"/>
              <w:jc w:val="center"/>
              <w:rPr>
                <w:color w:val="0D0D0D"/>
                <w:sz w:val="24"/>
                <w:lang w:val="uk-UA"/>
              </w:rPr>
            </w:pPr>
            <w:r w:rsidRPr="00981F3A">
              <w:rPr>
                <w:color w:val="0D0D0D"/>
                <w:sz w:val="24"/>
                <w:lang w:val="uk-UA"/>
              </w:rPr>
              <w:t>16</w:t>
            </w:r>
          </w:p>
        </w:tc>
        <w:tc>
          <w:tcPr>
            <w:tcW w:w="2268" w:type="dxa"/>
            <w:tcBorders>
              <w:top w:val="single" w:sz="4" w:space="0" w:color="000000"/>
              <w:left w:val="single" w:sz="4" w:space="0" w:color="000000"/>
              <w:bottom w:val="single" w:sz="4" w:space="0" w:color="000000"/>
            </w:tcBorders>
            <w:shd w:val="clear" w:color="auto" w:fill="FFFFFF"/>
          </w:tcPr>
          <w:p w14:paraId="4EEA90C0" w14:textId="77777777" w:rsidR="00303A9F" w:rsidRPr="00981F3A" w:rsidRDefault="00303A9F" w:rsidP="00ED733D">
            <w:pPr>
              <w:shd w:val="clear" w:color="auto" w:fill="FFFFFF"/>
              <w:spacing w:line="264" w:lineRule="exact"/>
              <w:ind w:firstLine="10"/>
              <w:rPr>
                <w:color w:val="0D0D0D"/>
                <w:sz w:val="24"/>
                <w:lang w:val="uk-UA"/>
              </w:rPr>
            </w:pPr>
            <w:r w:rsidRPr="00981F3A">
              <w:rPr>
                <w:color w:val="0D0D0D"/>
                <w:sz w:val="24"/>
                <w:lang w:val="uk-UA"/>
              </w:rPr>
              <w:t>Система надання послуги за відповідним видом побутових відходів</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17C003E6" w14:textId="77777777" w:rsidR="00303A9F" w:rsidRPr="00981F3A" w:rsidRDefault="00303A9F" w:rsidP="00ED733D">
            <w:pPr>
              <w:jc w:val="both"/>
              <w:rPr>
                <w:color w:val="0D0D0D"/>
                <w:sz w:val="24"/>
                <w:lang w:val="uk-UA"/>
              </w:rPr>
            </w:pPr>
            <w:r w:rsidRPr="00981F3A">
              <w:rPr>
                <w:color w:val="0D0D0D"/>
                <w:sz w:val="24"/>
                <w:lang w:val="uk-UA"/>
              </w:rPr>
              <w:t xml:space="preserve">Контейнерна та </w:t>
            </w:r>
            <w:proofErr w:type="spellStart"/>
            <w:r w:rsidRPr="00981F3A">
              <w:rPr>
                <w:color w:val="0D0D0D"/>
                <w:sz w:val="24"/>
                <w:lang w:val="uk-UA"/>
              </w:rPr>
              <w:t>безконтейнерна</w:t>
            </w:r>
            <w:proofErr w:type="spellEnd"/>
            <w:r w:rsidRPr="00981F3A">
              <w:rPr>
                <w:color w:val="0D0D0D"/>
                <w:sz w:val="24"/>
                <w:lang w:val="uk-UA"/>
              </w:rPr>
              <w:t xml:space="preserve"> система</w:t>
            </w:r>
          </w:p>
        </w:tc>
      </w:tr>
      <w:tr w:rsidR="00303A9F" w:rsidRPr="00981F3A" w14:paraId="42196556" w14:textId="77777777" w:rsidTr="00ED733D">
        <w:trPr>
          <w:trHeight w:val="538"/>
        </w:trPr>
        <w:tc>
          <w:tcPr>
            <w:tcW w:w="851" w:type="dxa"/>
            <w:tcBorders>
              <w:top w:val="single" w:sz="4" w:space="0" w:color="000000"/>
              <w:left w:val="single" w:sz="4" w:space="0" w:color="000000"/>
              <w:bottom w:val="single" w:sz="4" w:space="0" w:color="000000"/>
            </w:tcBorders>
            <w:shd w:val="clear" w:color="auto" w:fill="FFFFFF"/>
          </w:tcPr>
          <w:p w14:paraId="209D3DCE" w14:textId="77777777" w:rsidR="00303A9F" w:rsidRPr="00981F3A" w:rsidRDefault="00303A9F" w:rsidP="00ED733D">
            <w:pPr>
              <w:shd w:val="clear" w:color="auto" w:fill="FFFFFF"/>
              <w:spacing w:line="269" w:lineRule="exact"/>
              <w:jc w:val="center"/>
              <w:rPr>
                <w:color w:val="0D0D0D"/>
                <w:sz w:val="24"/>
                <w:lang w:val="uk-UA"/>
              </w:rPr>
            </w:pPr>
            <w:r w:rsidRPr="00981F3A">
              <w:rPr>
                <w:color w:val="0D0D0D"/>
                <w:sz w:val="24"/>
                <w:lang w:val="uk-UA"/>
              </w:rPr>
              <w:t>17</w:t>
            </w:r>
          </w:p>
        </w:tc>
        <w:tc>
          <w:tcPr>
            <w:tcW w:w="2268" w:type="dxa"/>
            <w:tcBorders>
              <w:top w:val="single" w:sz="4" w:space="0" w:color="000000"/>
              <w:left w:val="single" w:sz="4" w:space="0" w:color="000000"/>
              <w:bottom w:val="single" w:sz="4" w:space="0" w:color="000000"/>
            </w:tcBorders>
            <w:shd w:val="clear" w:color="auto" w:fill="FFFFFF"/>
          </w:tcPr>
          <w:p w14:paraId="4B58C880" w14:textId="77777777" w:rsidR="00303A9F" w:rsidRPr="00981F3A" w:rsidRDefault="00303A9F" w:rsidP="00ED733D">
            <w:pPr>
              <w:shd w:val="clear" w:color="auto" w:fill="FFFFFF"/>
              <w:spacing w:line="264" w:lineRule="exact"/>
              <w:ind w:firstLine="10"/>
              <w:rPr>
                <w:color w:val="0D0D0D"/>
                <w:sz w:val="24"/>
                <w:lang w:val="uk-UA"/>
              </w:rPr>
            </w:pPr>
            <w:r w:rsidRPr="00981F3A">
              <w:rPr>
                <w:color w:val="0D0D0D"/>
                <w:sz w:val="24"/>
                <w:lang w:val="uk-UA"/>
              </w:rPr>
              <w:t xml:space="preserve">Перелік документів, </w:t>
            </w:r>
            <w:r w:rsidRPr="00981F3A">
              <w:rPr>
                <w:color w:val="0D0D0D"/>
                <w:spacing w:val="-1"/>
                <w:sz w:val="24"/>
                <w:lang w:val="uk-UA"/>
              </w:rPr>
              <w:t xml:space="preserve">оригінали або  </w:t>
            </w:r>
            <w:r w:rsidRPr="00981F3A">
              <w:rPr>
                <w:color w:val="0D0D0D"/>
                <w:sz w:val="24"/>
                <w:lang w:val="uk-UA"/>
              </w:rPr>
              <w:t>копії яких подаються учасниками конкурсу для підтвердження відповідності учасників встановленим кваліфікаційним вимогам</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2810A6FA" w14:textId="77777777" w:rsidR="00303A9F" w:rsidRPr="00AE10C2" w:rsidRDefault="00303A9F" w:rsidP="00ED733D">
            <w:pPr>
              <w:rPr>
                <w:color w:val="0D0D0D"/>
                <w:sz w:val="24"/>
                <w:lang w:val="uk-UA"/>
              </w:rPr>
            </w:pPr>
            <w:r w:rsidRPr="00981F3A">
              <w:rPr>
                <w:color w:val="0D0D0D"/>
                <w:sz w:val="24"/>
                <w:lang w:val="uk-UA"/>
              </w:rPr>
              <w:t xml:space="preserve">Для участі у конкурсі його учасники </w:t>
            </w:r>
            <w:r w:rsidRPr="00AE10C2">
              <w:rPr>
                <w:color w:val="0D0D0D"/>
                <w:sz w:val="24"/>
                <w:lang w:val="uk-UA"/>
              </w:rPr>
              <w:t>До заяви додають</w:t>
            </w:r>
            <w:r>
              <w:rPr>
                <w:color w:val="0D0D0D"/>
                <w:sz w:val="24"/>
                <w:lang w:val="uk-UA"/>
              </w:rPr>
              <w:t>:</w:t>
            </w:r>
          </w:p>
          <w:p w14:paraId="21E27B72" w14:textId="77777777" w:rsidR="00303A9F" w:rsidRPr="00AE10C2" w:rsidRDefault="00303A9F" w:rsidP="00ED733D">
            <w:pPr>
              <w:jc w:val="both"/>
              <w:rPr>
                <w:color w:val="0D0D0D"/>
                <w:sz w:val="24"/>
                <w:lang w:val="uk-UA"/>
              </w:rPr>
            </w:pPr>
            <w:r w:rsidRPr="00AE10C2">
              <w:rPr>
                <w:color w:val="0D0D0D"/>
                <w:sz w:val="24"/>
                <w:lang w:val="uk-UA"/>
              </w:rPr>
              <w:t>- витяг з Єдиного державного реєстру юридичних осіб, фізичних осіб - підприємців та громадських формувань у паперовій формі.</w:t>
            </w:r>
          </w:p>
          <w:p w14:paraId="08A687DA" w14:textId="77777777" w:rsidR="00303A9F" w:rsidRPr="00AE10C2" w:rsidRDefault="00303A9F" w:rsidP="00ED733D">
            <w:pPr>
              <w:jc w:val="both"/>
              <w:rPr>
                <w:color w:val="0D0D0D"/>
                <w:sz w:val="24"/>
                <w:lang w:val="uk-UA"/>
              </w:rPr>
            </w:pPr>
            <w:r w:rsidRPr="00AE10C2">
              <w:rPr>
                <w:color w:val="0D0D0D"/>
                <w:sz w:val="24"/>
                <w:lang w:val="uk-UA"/>
              </w:rPr>
              <w:t>- конкурсна пропозиція, яка включає:</w:t>
            </w:r>
          </w:p>
          <w:p w14:paraId="77B67BF3" w14:textId="77777777" w:rsidR="00303A9F" w:rsidRPr="00AE10C2" w:rsidRDefault="00303A9F" w:rsidP="00ED733D">
            <w:pPr>
              <w:jc w:val="both"/>
              <w:rPr>
                <w:color w:val="0D0D0D"/>
                <w:sz w:val="24"/>
                <w:lang w:val="uk-UA"/>
              </w:rPr>
            </w:pPr>
            <w:r w:rsidRPr="00AE10C2">
              <w:rPr>
                <w:color w:val="0D0D0D"/>
                <w:sz w:val="24"/>
                <w:lang w:val="uk-UA"/>
              </w:rPr>
              <w:t>1) запропоновані учасником конкурсу тарифи на збирання та перевезення побутових відходів</w:t>
            </w:r>
            <w:r>
              <w:rPr>
                <w:color w:val="0D0D0D"/>
                <w:sz w:val="24"/>
                <w:lang w:val="uk-UA"/>
              </w:rPr>
              <w:t>;</w:t>
            </w:r>
          </w:p>
          <w:p w14:paraId="2EBE1D9A" w14:textId="77777777" w:rsidR="00303A9F" w:rsidRPr="00AE10C2" w:rsidRDefault="00303A9F" w:rsidP="00ED733D">
            <w:pPr>
              <w:jc w:val="both"/>
              <w:rPr>
                <w:color w:val="0D0D0D"/>
                <w:sz w:val="24"/>
                <w:lang w:val="uk-UA"/>
              </w:rPr>
            </w:pPr>
            <w:r w:rsidRPr="00AE10C2">
              <w:rPr>
                <w:color w:val="0D0D0D"/>
                <w:sz w:val="24"/>
                <w:lang w:val="uk-UA"/>
              </w:rPr>
              <w:t>2) Реєстр наданих документів, в якому зазначено найменування поданих документів у складі конкурсної пропозиції із зазначенням сторінок, на якій вони знаходяться.</w:t>
            </w:r>
          </w:p>
          <w:p w14:paraId="4E826E64" w14:textId="77777777" w:rsidR="00303A9F" w:rsidRPr="00AE10C2" w:rsidRDefault="00303A9F" w:rsidP="00ED733D">
            <w:pPr>
              <w:jc w:val="both"/>
              <w:rPr>
                <w:color w:val="0D0D0D"/>
                <w:sz w:val="24"/>
                <w:lang w:val="uk-UA"/>
              </w:rPr>
            </w:pPr>
            <w:r w:rsidRPr="00AE10C2">
              <w:rPr>
                <w:color w:val="0D0D0D"/>
                <w:sz w:val="24"/>
                <w:lang w:val="uk-UA"/>
              </w:rPr>
              <w:t>3) Документи, передбачені конкурсною документацією:</w:t>
            </w:r>
          </w:p>
          <w:p w14:paraId="7CD1DD2C" w14:textId="77777777" w:rsidR="00303A9F" w:rsidRPr="00AE10C2" w:rsidRDefault="00303A9F" w:rsidP="00ED733D">
            <w:pPr>
              <w:jc w:val="both"/>
              <w:rPr>
                <w:color w:val="0D0D0D"/>
                <w:sz w:val="24"/>
                <w:lang w:val="uk-UA"/>
              </w:rPr>
            </w:pPr>
            <w:r w:rsidRPr="00AE10C2">
              <w:rPr>
                <w:color w:val="0D0D0D"/>
                <w:sz w:val="24"/>
                <w:lang w:val="uk-UA"/>
              </w:rPr>
              <w:t>- копія Статуту або іншого установчого документу, яким передбачено провадження діяльності у сфері управління побутовими відходами;</w:t>
            </w:r>
          </w:p>
          <w:p w14:paraId="1A1EE1F0" w14:textId="77777777" w:rsidR="00303A9F" w:rsidRPr="00AE10C2" w:rsidRDefault="00303A9F" w:rsidP="00ED733D">
            <w:pPr>
              <w:jc w:val="both"/>
              <w:rPr>
                <w:color w:val="0D0D0D"/>
                <w:sz w:val="24"/>
                <w:lang w:val="uk-UA"/>
              </w:rPr>
            </w:pPr>
            <w:r w:rsidRPr="00AE10C2">
              <w:rPr>
                <w:color w:val="0D0D0D"/>
                <w:sz w:val="24"/>
                <w:lang w:val="uk-UA"/>
              </w:rPr>
              <w:t>- довідка, яка підтверджує повноваження особи учасника конкурсу на підписання конкурсної пропозиції;</w:t>
            </w:r>
          </w:p>
          <w:p w14:paraId="2DCE7EE4" w14:textId="77777777" w:rsidR="00303A9F" w:rsidRPr="00AE10C2" w:rsidRDefault="00303A9F" w:rsidP="00ED733D">
            <w:pPr>
              <w:jc w:val="both"/>
              <w:rPr>
                <w:color w:val="0D0D0D"/>
                <w:sz w:val="24"/>
                <w:lang w:val="uk-UA"/>
              </w:rPr>
            </w:pPr>
            <w:r w:rsidRPr="00AE10C2">
              <w:rPr>
                <w:color w:val="0D0D0D"/>
                <w:sz w:val="24"/>
                <w:lang w:val="uk-UA"/>
              </w:rPr>
              <w:lastRenderedPageBreak/>
              <w:t>- довідка, яка підтверджує повноваження особи учасника конкурсу на належним чином завірення копій документів, поданих у складі конкурсної пропозиції;</w:t>
            </w:r>
          </w:p>
          <w:p w14:paraId="65E6CE56" w14:textId="77777777" w:rsidR="00303A9F" w:rsidRPr="00AE10C2" w:rsidRDefault="00303A9F" w:rsidP="00ED733D">
            <w:pPr>
              <w:jc w:val="both"/>
              <w:rPr>
                <w:color w:val="0D0D0D"/>
                <w:sz w:val="24"/>
                <w:lang w:val="uk-UA"/>
              </w:rPr>
            </w:pPr>
            <w:r w:rsidRPr="00AE10C2">
              <w:rPr>
                <w:color w:val="0D0D0D"/>
                <w:sz w:val="24"/>
                <w:lang w:val="uk-UA"/>
              </w:rPr>
              <w:t>- довідка-розрахунок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14:paraId="6286AD74" w14:textId="77777777" w:rsidR="00303A9F" w:rsidRPr="00AE10C2" w:rsidRDefault="00303A9F" w:rsidP="00ED733D">
            <w:pPr>
              <w:jc w:val="both"/>
              <w:rPr>
                <w:color w:val="0D0D0D"/>
                <w:sz w:val="24"/>
                <w:lang w:val="uk-UA"/>
              </w:rPr>
            </w:pPr>
            <w:r w:rsidRPr="00AE10C2">
              <w:rPr>
                <w:color w:val="0D0D0D"/>
                <w:sz w:val="24"/>
                <w:lang w:val="uk-UA"/>
              </w:rPr>
              <w:t>- довідка-характеристика транспортних засобів спеціального призначення;</w:t>
            </w:r>
          </w:p>
          <w:p w14:paraId="63B930C7" w14:textId="77777777" w:rsidR="00303A9F" w:rsidRPr="00AE10C2" w:rsidRDefault="00303A9F" w:rsidP="00ED733D">
            <w:pPr>
              <w:jc w:val="both"/>
              <w:rPr>
                <w:color w:val="0D0D0D"/>
                <w:sz w:val="24"/>
                <w:lang w:val="uk-UA"/>
              </w:rPr>
            </w:pPr>
            <w:r w:rsidRPr="00AE10C2">
              <w:rPr>
                <w:color w:val="0D0D0D"/>
                <w:sz w:val="24"/>
                <w:lang w:val="uk-UA"/>
              </w:rPr>
              <w:t xml:space="preserve">- копії </w:t>
            </w:r>
            <w:proofErr w:type="spellStart"/>
            <w:r w:rsidRPr="00AE10C2">
              <w:rPr>
                <w:color w:val="0D0D0D"/>
                <w:sz w:val="24"/>
                <w:lang w:val="uk-UA"/>
              </w:rPr>
              <w:t>свідоцтв</w:t>
            </w:r>
            <w:proofErr w:type="spellEnd"/>
            <w:r w:rsidRPr="00AE10C2">
              <w:rPr>
                <w:color w:val="0D0D0D"/>
                <w:sz w:val="24"/>
                <w:lang w:val="uk-UA"/>
              </w:rPr>
              <w:t xml:space="preserve"> про реєстрацію власних транспортних засобів спеціального призначення та/або копії договорів про оренду таких транспортних засобів;</w:t>
            </w:r>
          </w:p>
          <w:p w14:paraId="529122E0" w14:textId="77777777" w:rsidR="00303A9F" w:rsidRPr="00AE10C2" w:rsidRDefault="00303A9F" w:rsidP="00ED733D">
            <w:pPr>
              <w:jc w:val="both"/>
              <w:rPr>
                <w:color w:val="0D0D0D"/>
                <w:sz w:val="24"/>
                <w:lang w:val="uk-UA"/>
              </w:rPr>
            </w:pPr>
            <w:r w:rsidRPr="00AE10C2">
              <w:rPr>
                <w:color w:val="0D0D0D"/>
                <w:sz w:val="24"/>
                <w:lang w:val="uk-UA"/>
              </w:rPr>
              <w:t>- копії протоколів перевірки технічного стану транспортних засобів спеціального призначення;</w:t>
            </w:r>
          </w:p>
          <w:p w14:paraId="24F3CA63" w14:textId="77777777" w:rsidR="00303A9F" w:rsidRPr="00AE10C2" w:rsidRDefault="00303A9F" w:rsidP="00ED733D">
            <w:pPr>
              <w:jc w:val="both"/>
              <w:rPr>
                <w:color w:val="0D0D0D"/>
                <w:sz w:val="24"/>
                <w:lang w:val="uk-UA"/>
              </w:rPr>
            </w:pPr>
            <w:r w:rsidRPr="00AE10C2">
              <w:rPr>
                <w:color w:val="0D0D0D"/>
                <w:sz w:val="24"/>
                <w:lang w:val="uk-UA"/>
              </w:rPr>
              <w:t>- довідка про наявне обладнання для миття транспортних засобів спеціального призначення або копія договору про надання відповідних послуг;</w:t>
            </w:r>
          </w:p>
          <w:p w14:paraId="37A7F7BB" w14:textId="77777777" w:rsidR="00303A9F" w:rsidRPr="00AE10C2" w:rsidRDefault="00303A9F" w:rsidP="00ED733D">
            <w:pPr>
              <w:jc w:val="both"/>
              <w:rPr>
                <w:color w:val="0D0D0D"/>
                <w:sz w:val="24"/>
                <w:lang w:val="uk-UA"/>
              </w:rPr>
            </w:pPr>
            <w:r w:rsidRPr="00AE10C2">
              <w:rPr>
                <w:color w:val="0D0D0D"/>
                <w:sz w:val="24"/>
                <w:lang w:val="uk-UA"/>
              </w:rPr>
              <w:t>- довідка про зберігання транспортних засобів спеціального призначення на власній території або копія договору про оренду такої території або копії договорів про зберігання транспортних засобів на автостоянках;</w:t>
            </w:r>
          </w:p>
          <w:p w14:paraId="41D78A83" w14:textId="77777777" w:rsidR="00303A9F" w:rsidRPr="00AE10C2" w:rsidRDefault="00303A9F" w:rsidP="00ED733D">
            <w:pPr>
              <w:jc w:val="both"/>
              <w:rPr>
                <w:color w:val="0D0D0D"/>
                <w:sz w:val="24"/>
                <w:lang w:val="uk-UA"/>
              </w:rPr>
            </w:pPr>
            <w:r w:rsidRPr="00AE10C2">
              <w:rPr>
                <w:color w:val="0D0D0D"/>
                <w:sz w:val="24"/>
                <w:lang w:val="uk-UA"/>
              </w:rPr>
              <w:t>- довідка про наявність власної або орендованої ремонтної бази транспортних засобів спеціального призначення або копія договору про ремонтне обслуговування транспортних засобів спеціального призначення;</w:t>
            </w:r>
          </w:p>
          <w:p w14:paraId="04E9ABAB" w14:textId="77777777" w:rsidR="00303A9F" w:rsidRPr="00AE10C2" w:rsidRDefault="00303A9F" w:rsidP="00ED733D">
            <w:pPr>
              <w:jc w:val="both"/>
              <w:rPr>
                <w:color w:val="0D0D0D"/>
                <w:sz w:val="24"/>
                <w:lang w:val="uk-UA"/>
              </w:rPr>
            </w:pPr>
            <w:r w:rsidRPr="00AE10C2">
              <w:rPr>
                <w:color w:val="0D0D0D"/>
                <w:sz w:val="24"/>
                <w:lang w:val="uk-UA"/>
              </w:rPr>
              <w:t>- копія наказу на прийняття у штат персоналу з ремонту та технічного обслуговування транспортних засобів спеціального призначення (за наявності власної ремонтної бази);</w:t>
            </w:r>
          </w:p>
          <w:p w14:paraId="136B7E10" w14:textId="77777777" w:rsidR="00303A9F" w:rsidRPr="00AE10C2" w:rsidRDefault="00303A9F" w:rsidP="00ED733D">
            <w:pPr>
              <w:jc w:val="both"/>
              <w:rPr>
                <w:color w:val="0D0D0D"/>
                <w:sz w:val="24"/>
                <w:lang w:val="uk-UA"/>
              </w:rPr>
            </w:pPr>
            <w:r w:rsidRPr="00AE10C2">
              <w:rPr>
                <w:color w:val="0D0D0D"/>
                <w:sz w:val="24"/>
                <w:lang w:val="uk-UA"/>
              </w:rPr>
              <w:t>- довідка про наявність контейнерів певного виду для збирання побутових відходів та/або копія діючого договору про оренду таких контейнерів;</w:t>
            </w:r>
          </w:p>
          <w:p w14:paraId="1DCFF578" w14:textId="77777777" w:rsidR="00303A9F" w:rsidRPr="00AE10C2" w:rsidRDefault="00303A9F" w:rsidP="00ED733D">
            <w:pPr>
              <w:jc w:val="both"/>
              <w:rPr>
                <w:color w:val="0D0D0D"/>
                <w:sz w:val="24"/>
                <w:lang w:val="uk-UA"/>
              </w:rPr>
            </w:pPr>
            <w:r w:rsidRPr="00AE10C2">
              <w:rPr>
                <w:color w:val="0D0D0D"/>
                <w:sz w:val="24"/>
                <w:lang w:val="uk-UA"/>
              </w:rPr>
              <w:t>- довідка про наявне обладнання для миття контейнерів або копія договору про надання відповідних послуг;</w:t>
            </w:r>
          </w:p>
          <w:p w14:paraId="4E08C546" w14:textId="77777777" w:rsidR="00303A9F" w:rsidRPr="00AE10C2" w:rsidRDefault="00303A9F" w:rsidP="00ED733D">
            <w:pPr>
              <w:jc w:val="both"/>
              <w:rPr>
                <w:color w:val="0D0D0D"/>
                <w:sz w:val="24"/>
                <w:lang w:val="uk-UA"/>
              </w:rPr>
            </w:pPr>
            <w:r w:rsidRPr="00AE10C2">
              <w:rPr>
                <w:color w:val="0D0D0D"/>
                <w:sz w:val="24"/>
                <w:lang w:val="uk-UA"/>
              </w:rPr>
              <w:t>- довідка-характеристика транспортних засобів спеціального призначення із інформацією про встановлені пристрої автоматизованого геоінформаційного контролю та супроводу перевезення побутових відходів;</w:t>
            </w:r>
          </w:p>
          <w:p w14:paraId="4184EF9D" w14:textId="77777777" w:rsidR="00303A9F" w:rsidRPr="00AE10C2" w:rsidRDefault="00303A9F" w:rsidP="00ED733D">
            <w:pPr>
              <w:jc w:val="both"/>
              <w:rPr>
                <w:color w:val="0D0D0D"/>
                <w:sz w:val="24"/>
                <w:lang w:val="uk-UA"/>
              </w:rPr>
            </w:pPr>
            <w:r w:rsidRPr="00AE10C2">
              <w:rPr>
                <w:color w:val="0D0D0D"/>
                <w:sz w:val="24"/>
                <w:lang w:val="uk-UA"/>
              </w:rPr>
              <w:t>- копія договору про медичне обслуговування, або копія наказу на прийняття у штат медичного працівника;</w:t>
            </w:r>
          </w:p>
          <w:p w14:paraId="23E92411" w14:textId="77777777" w:rsidR="00303A9F" w:rsidRPr="00981F3A" w:rsidRDefault="00303A9F" w:rsidP="00ED733D">
            <w:pPr>
              <w:jc w:val="both"/>
              <w:rPr>
                <w:color w:val="0D0D0D"/>
                <w:lang w:val="uk-UA"/>
              </w:rPr>
            </w:pPr>
            <w:r w:rsidRPr="00AE10C2">
              <w:rPr>
                <w:color w:val="0D0D0D"/>
                <w:sz w:val="24"/>
                <w:lang w:val="uk-UA"/>
              </w:rPr>
              <w:t xml:space="preserve">- довідка про оснащення постійного спеціального приміщення для проведення щозмінного </w:t>
            </w:r>
            <w:proofErr w:type="spellStart"/>
            <w:r w:rsidRPr="00AE10C2">
              <w:rPr>
                <w:color w:val="0D0D0D"/>
                <w:sz w:val="24"/>
                <w:lang w:val="uk-UA"/>
              </w:rPr>
              <w:t>передрейсового</w:t>
            </w:r>
            <w:proofErr w:type="spellEnd"/>
            <w:r w:rsidRPr="00AE10C2">
              <w:rPr>
                <w:color w:val="0D0D0D"/>
                <w:sz w:val="24"/>
                <w:lang w:val="uk-UA"/>
              </w:rPr>
              <w:t xml:space="preserve"> та </w:t>
            </w:r>
            <w:proofErr w:type="spellStart"/>
            <w:r w:rsidRPr="00AE10C2">
              <w:rPr>
                <w:color w:val="0D0D0D"/>
                <w:sz w:val="24"/>
                <w:lang w:val="uk-UA"/>
              </w:rPr>
              <w:t>післярейсового</w:t>
            </w:r>
            <w:proofErr w:type="spellEnd"/>
            <w:r w:rsidRPr="00AE10C2">
              <w:rPr>
                <w:color w:val="0D0D0D"/>
                <w:sz w:val="24"/>
                <w:lang w:val="uk-UA"/>
              </w:rPr>
              <w:t xml:space="preserve"> медичного огляду водіїв транспортних засобів.</w:t>
            </w:r>
          </w:p>
        </w:tc>
      </w:tr>
      <w:tr w:rsidR="00303A9F" w:rsidRPr="00981F3A" w14:paraId="5450561F" w14:textId="77777777" w:rsidTr="00ED733D">
        <w:trPr>
          <w:trHeight w:val="538"/>
        </w:trPr>
        <w:tc>
          <w:tcPr>
            <w:tcW w:w="851" w:type="dxa"/>
            <w:tcBorders>
              <w:top w:val="single" w:sz="4" w:space="0" w:color="000000"/>
              <w:left w:val="single" w:sz="4" w:space="0" w:color="000000"/>
              <w:bottom w:val="single" w:sz="4" w:space="0" w:color="000000"/>
            </w:tcBorders>
            <w:shd w:val="clear" w:color="auto" w:fill="FFFFFF"/>
          </w:tcPr>
          <w:p w14:paraId="635160D1" w14:textId="77777777" w:rsidR="00303A9F" w:rsidRPr="00981F3A" w:rsidRDefault="00303A9F" w:rsidP="00ED733D">
            <w:pPr>
              <w:shd w:val="clear" w:color="auto" w:fill="FFFFFF"/>
              <w:spacing w:line="269" w:lineRule="exact"/>
              <w:jc w:val="center"/>
              <w:rPr>
                <w:color w:val="0D0D0D"/>
                <w:sz w:val="24"/>
                <w:lang w:val="uk-UA"/>
              </w:rPr>
            </w:pPr>
            <w:r w:rsidRPr="00981F3A">
              <w:rPr>
                <w:color w:val="0D0D0D"/>
                <w:sz w:val="24"/>
                <w:lang w:val="uk-UA"/>
              </w:rPr>
              <w:lastRenderedPageBreak/>
              <w:t>18</w:t>
            </w:r>
          </w:p>
        </w:tc>
        <w:tc>
          <w:tcPr>
            <w:tcW w:w="2268" w:type="dxa"/>
            <w:tcBorders>
              <w:top w:val="single" w:sz="4" w:space="0" w:color="000000"/>
              <w:left w:val="single" w:sz="4" w:space="0" w:color="000000"/>
              <w:bottom w:val="single" w:sz="4" w:space="0" w:color="000000"/>
            </w:tcBorders>
            <w:shd w:val="clear" w:color="auto" w:fill="FFFFFF"/>
          </w:tcPr>
          <w:p w14:paraId="43FC2431" w14:textId="77777777" w:rsidR="00303A9F" w:rsidRPr="00981F3A" w:rsidRDefault="00303A9F" w:rsidP="00ED733D">
            <w:pPr>
              <w:shd w:val="clear" w:color="auto" w:fill="FFFFFF"/>
              <w:spacing w:line="264" w:lineRule="exact"/>
              <w:ind w:firstLine="10"/>
              <w:rPr>
                <w:color w:val="0D0D0D"/>
                <w:sz w:val="24"/>
                <w:lang w:val="uk-UA"/>
              </w:rPr>
            </w:pPr>
            <w:r w:rsidRPr="00981F3A">
              <w:rPr>
                <w:color w:val="0D0D0D"/>
                <w:sz w:val="24"/>
                <w:lang w:val="uk-UA"/>
              </w:rPr>
              <w:t>Критерії відповідності конкурсних пропозицій кваліфікаційним вимогам</w:t>
            </w:r>
          </w:p>
        </w:tc>
        <w:tc>
          <w:tcPr>
            <w:tcW w:w="6546" w:type="dxa"/>
            <w:tcBorders>
              <w:top w:val="single" w:sz="4" w:space="0" w:color="000000"/>
              <w:left w:val="single" w:sz="4" w:space="0" w:color="000000"/>
              <w:bottom w:val="single" w:sz="4" w:space="0" w:color="000000"/>
              <w:right w:val="single" w:sz="4" w:space="0" w:color="000000"/>
            </w:tcBorders>
            <w:shd w:val="clear" w:color="auto" w:fill="FFFFFF"/>
          </w:tcPr>
          <w:p w14:paraId="3B0545B7" w14:textId="77777777" w:rsidR="00303A9F" w:rsidRPr="00981F3A" w:rsidRDefault="00303A9F" w:rsidP="00ED733D">
            <w:pPr>
              <w:jc w:val="both"/>
              <w:rPr>
                <w:color w:val="0D0D0D"/>
                <w:sz w:val="24"/>
                <w:lang w:val="uk-UA"/>
              </w:rPr>
            </w:pPr>
            <w:r w:rsidRPr="00981F3A">
              <w:rPr>
                <w:color w:val="0D0D0D"/>
                <w:sz w:val="24"/>
                <w:lang w:val="uk-UA"/>
              </w:rPr>
              <w:t xml:space="preserve">Відповідно до Додатку 1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року №918 </w:t>
            </w:r>
          </w:p>
        </w:tc>
      </w:tr>
    </w:tbl>
    <w:p w14:paraId="1A4D2503" w14:textId="530C28E1" w:rsidR="004E7840" w:rsidRDefault="00303A9F" w:rsidP="00303A9F">
      <w:pPr>
        <w:widowControl w:val="0"/>
        <w:tabs>
          <w:tab w:val="left" w:pos="6804"/>
        </w:tabs>
        <w:autoSpaceDE w:val="0"/>
        <w:autoSpaceDN w:val="0"/>
        <w:adjustRightInd w:val="0"/>
        <w:spacing w:before="120"/>
      </w:pPr>
      <w:r w:rsidRPr="00981F3A">
        <w:rPr>
          <w:b/>
          <w:bCs/>
          <w:color w:val="0D0D0D"/>
          <w:szCs w:val="28"/>
          <w:lang w:val="uk-UA"/>
        </w:rPr>
        <w:t>Керуючий справами</w:t>
      </w:r>
      <w:r w:rsidRPr="00981F3A">
        <w:rPr>
          <w:b/>
          <w:bCs/>
          <w:color w:val="0D0D0D"/>
          <w:szCs w:val="28"/>
          <w:lang w:val="uk-UA"/>
        </w:rPr>
        <w:br/>
        <w:t xml:space="preserve">(секретар) виконавчого комітету </w:t>
      </w:r>
      <w:r w:rsidRPr="00981F3A">
        <w:rPr>
          <w:b/>
          <w:bCs/>
          <w:color w:val="0D0D0D"/>
          <w:szCs w:val="28"/>
          <w:lang w:val="uk-UA"/>
        </w:rPr>
        <w:tab/>
        <w:t>Валерій ЗВАРИЧУК</w:t>
      </w:r>
    </w:p>
    <w:sectPr w:rsidR="004E7840" w:rsidSect="00303A9F">
      <w:headerReference w:type="default" r:id="rId13"/>
      <w:headerReference w:type="first" r:id="rId14"/>
      <w:pgSz w:w="11910" w:h="16840" w:code="9"/>
      <w:pgMar w:top="1134" w:right="567" w:bottom="1134" w:left="1701" w:header="1134"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erriweather">
    <w:charset w:val="CC"/>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2CC8" w14:textId="77777777" w:rsidR="00303A9F" w:rsidRDefault="00303A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823C" w14:textId="77777777" w:rsidR="00303A9F" w:rsidRDefault="00303A9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4E0E" w14:textId="77777777" w:rsidR="00303A9F" w:rsidRDefault="00303A9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0802" w14:textId="77777777" w:rsidR="00303A9F" w:rsidRDefault="00303A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20BE" w14:textId="77777777" w:rsidR="00303A9F" w:rsidRDefault="00303A9F">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6160" w14:textId="77777777" w:rsidR="00303A9F" w:rsidRDefault="00303A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6A00" w14:textId="77777777" w:rsidR="00303A9F" w:rsidRPr="002D1227" w:rsidRDefault="00303A9F" w:rsidP="00677895">
    <w:pPr>
      <w:pStyle w:val="af"/>
      <w:jc w:val="center"/>
    </w:pPr>
    <w:r>
      <w:fldChar w:fldCharType="begin"/>
    </w:r>
    <w:r>
      <w:instrText>PAGE   \* MERGEFORMAT</w:instrText>
    </w:r>
    <w:r>
      <w:fldChar w:fldCharType="separate"/>
    </w:r>
    <w:r>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AAE2" w14:textId="77777777" w:rsidR="00303A9F" w:rsidRPr="001A621D" w:rsidRDefault="00303A9F" w:rsidP="001A621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1301763371">
    <w:abstractNumId w:val="0"/>
  </w:num>
  <w:num w:numId="2" w16cid:durableId="370570576">
    <w:abstractNumId w:val="1"/>
  </w:num>
  <w:num w:numId="3" w16cid:durableId="137588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AE"/>
    <w:rsid w:val="00120CD6"/>
    <w:rsid w:val="00163D3B"/>
    <w:rsid w:val="00303A9F"/>
    <w:rsid w:val="004E7840"/>
    <w:rsid w:val="00911CAE"/>
    <w:rsid w:val="00B61F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22459-975A-42D4-B830-F5B1EEC9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A9F"/>
    <w:pPr>
      <w:suppressAutoHyphens/>
      <w:spacing w:after="0" w:line="240" w:lineRule="auto"/>
    </w:pPr>
    <w:rPr>
      <w:rFonts w:ascii="Times New Roman" w:eastAsia="Times New Roman" w:hAnsi="Times New Roman" w:cs="Times New Roman"/>
      <w:kern w:val="0"/>
      <w:sz w:val="28"/>
      <w:szCs w:val="24"/>
      <w:lang w:val="ru-RU" w:eastAsia="ar-SA"/>
      <w14:ligatures w14:val="none"/>
    </w:rPr>
  </w:style>
  <w:style w:type="paragraph" w:styleId="1">
    <w:name w:val="heading 1"/>
    <w:basedOn w:val="a"/>
    <w:next w:val="a"/>
    <w:link w:val="10"/>
    <w:uiPriority w:val="9"/>
    <w:qFormat/>
    <w:rsid w:val="00911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1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1CAE"/>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911C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1C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1C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1C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1CA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1C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C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1C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1C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1C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1C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1C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1CAE"/>
    <w:rPr>
      <w:rFonts w:eastAsiaTheme="majorEastAsia" w:cstheme="majorBidi"/>
      <w:color w:val="595959" w:themeColor="text1" w:themeTint="A6"/>
    </w:rPr>
  </w:style>
  <w:style w:type="character" w:customStyle="1" w:styleId="80">
    <w:name w:val="Заголовок 8 Знак"/>
    <w:basedOn w:val="a0"/>
    <w:link w:val="8"/>
    <w:uiPriority w:val="9"/>
    <w:semiHidden/>
    <w:rsid w:val="00911C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1CAE"/>
    <w:rPr>
      <w:rFonts w:eastAsiaTheme="majorEastAsia" w:cstheme="majorBidi"/>
      <w:color w:val="272727" w:themeColor="text1" w:themeTint="D8"/>
    </w:rPr>
  </w:style>
  <w:style w:type="paragraph" w:styleId="a3">
    <w:name w:val="Title"/>
    <w:basedOn w:val="a"/>
    <w:next w:val="a"/>
    <w:link w:val="a4"/>
    <w:uiPriority w:val="10"/>
    <w:qFormat/>
    <w:rsid w:val="00911CA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11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CAE"/>
    <w:pPr>
      <w:numPr>
        <w:ilvl w:val="1"/>
      </w:numPr>
    </w:pPr>
    <w:rPr>
      <w:rFonts w:eastAsiaTheme="majorEastAsia" w:cstheme="majorBidi"/>
      <w:color w:val="595959" w:themeColor="text1" w:themeTint="A6"/>
      <w:spacing w:val="15"/>
      <w:szCs w:val="28"/>
    </w:rPr>
  </w:style>
  <w:style w:type="character" w:customStyle="1" w:styleId="a6">
    <w:name w:val="Підзаголовок Знак"/>
    <w:basedOn w:val="a0"/>
    <w:link w:val="a5"/>
    <w:uiPriority w:val="11"/>
    <w:rsid w:val="00911CA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11CAE"/>
    <w:pPr>
      <w:spacing w:before="160"/>
      <w:jc w:val="center"/>
    </w:pPr>
    <w:rPr>
      <w:i/>
      <w:iCs/>
      <w:color w:val="404040" w:themeColor="text1" w:themeTint="BF"/>
    </w:rPr>
  </w:style>
  <w:style w:type="character" w:customStyle="1" w:styleId="a8">
    <w:name w:val="Цитата Знак"/>
    <w:basedOn w:val="a0"/>
    <w:link w:val="a7"/>
    <w:uiPriority w:val="29"/>
    <w:rsid w:val="00911CAE"/>
    <w:rPr>
      <w:i/>
      <w:iCs/>
      <w:color w:val="404040" w:themeColor="text1" w:themeTint="BF"/>
    </w:rPr>
  </w:style>
  <w:style w:type="paragraph" w:styleId="a9">
    <w:name w:val="List Paragraph"/>
    <w:basedOn w:val="a"/>
    <w:uiPriority w:val="34"/>
    <w:qFormat/>
    <w:rsid w:val="00911CAE"/>
    <w:pPr>
      <w:ind w:left="720"/>
      <w:contextualSpacing/>
    </w:pPr>
  </w:style>
  <w:style w:type="character" w:styleId="aa">
    <w:name w:val="Intense Emphasis"/>
    <w:basedOn w:val="a0"/>
    <w:uiPriority w:val="21"/>
    <w:qFormat/>
    <w:rsid w:val="00911CAE"/>
    <w:rPr>
      <w:i/>
      <w:iCs/>
      <w:color w:val="2F5496" w:themeColor="accent1" w:themeShade="BF"/>
    </w:rPr>
  </w:style>
  <w:style w:type="paragraph" w:styleId="ab">
    <w:name w:val="Intense Quote"/>
    <w:basedOn w:val="a"/>
    <w:next w:val="a"/>
    <w:link w:val="ac"/>
    <w:uiPriority w:val="30"/>
    <w:qFormat/>
    <w:rsid w:val="00911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11CAE"/>
    <w:rPr>
      <w:i/>
      <w:iCs/>
      <w:color w:val="2F5496" w:themeColor="accent1" w:themeShade="BF"/>
    </w:rPr>
  </w:style>
  <w:style w:type="character" w:styleId="ad">
    <w:name w:val="Intense Reference"/>
    <w:basedOn w:val="a0"/>
    <w:uiPriority w:val="32"/>
    <w:qFormat/>
    <w:rsid w:val="00911CAE"/>
    <w:rPr>
      <w:b/>
      <w:bCs/>
      <w:smallCaps/>
      <w:color w:val="2F5496" w:themeColor="accent1" w:themeShade="BF"/>
      <w:spacing w:val="5"/>
    </w:rPr>
  </w:style>
  <w:style w:type="character" w:styleId="ae">
    <w:name w:val="Hyperlink"/>
    <w:rsid w:val="00303A9F"/>
    <w:rPr>
      <w:color w:val="0000FF"/>
      <w:u w:val="single"/>
    </w:rPr>
  </w:style>
  <w:style w:type="paragraph" w:styleId="af">
    <w:name w:val="header"/>
    <w:basedOn w:val="a"/>
    <w:link w:val="af0"/>
    <w:unhideWhenUsed/>
    <w:rsid w:val="00303A9F"/>
    <w:pPr>
      <w:tabs>
        <w:tab w:val="center" w:pos="4677"/>
        <w:tab w:val="right" w:pos="9355"/>
      </w:tabs>
    </w:pPr>
  </w:style>
  <w:style w:type="character" w:customStyle="1" w:styleId="af0">
    <w:name w:val="Верхній колонтитул Знак"/>
    <w:basedOn w:val="a0"/>
    <w:link w:val="af"/>
    <w:rsid w:val="00303A9F"/>
    <w:rPr>
      <w:rFonts w:ascii="Times New Roman" w:eastAsia="Times New Roman" w:hAnsi="Times New Roman" w:cs="Times New Roman"/>
      <w:kern w:val="0"/>
      <w:sz w:val="28"/>
      <w:szCs w:val="24"/>
      <w:lang w:val="ru-RU" w:eastAsia="ar-SA"/>
      <w14:ligatures w14:val="none"/>
    </w:rPr>
  </w:style>
  <w:style w:type="paragraph" w:styleId="af1">
    <w:name w:val="footer"/>
    <w:basedOn w:val="a"/>
    <w:link w:val="af2"/>
    <w:unhideWhenUsed/>
    <w:rsid w:val="00303A9F"/>
    <w:pPr>
      <w:tabs>
        <w:tab w:val="center" w:pos="4677"/>
        <w:tab w:val="right" w:pos="9355"/>
      </w:tabs>
    </w:pPr>
  </w:style>
  <w:style w:type="character" w:customStyle="1" w:styleId="af2">
    <w:name w:val="Нижній колонтитул Знак"/>
    <w:basedOn w:val="a0"/>
    <w:link w:val="af1"/>
    <w:rsid w:val="00303A9F"/>
    <w:rPr>
      <w:rFonts w:ascii="Times New Roman" w:eastAsia="Times New Roman" w:hAnsi="Times New Roman" w:cs="Times New Roman"/>
      <w:kern w:val="0"/>
      <w:sz w:val="28"/>
      <w:szCs w:val="24"/>
      <w:lang w:val="ru-RU" w:eastAsia="ar-SA"/>
      <w14:ligatures w14:val="none"/>
    </w:rPr>
  </w:style>
  <w:style w:type="paragraph" w:customStyle="1" w:styleId="rvps2">
    <w:name w:val="rvps2"/>
    <w:basedOn w:val="a"/>
    <w:rsid w:val="00303A9F"/>
    <w:pPr>
      <w:suppressAutoHyphens w:val="0"/>
      <w:spacing w:before="100" w:beforeAutospacing="1" w:after="100" w:afterAutospacing="1"/>
    </w:pPr>
    <w:rPr>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s://zakon.rada.gov.ua/laws/show/918-2023-%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gromada_nova_ushytsya@ukr.net" TargetMode="Externa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9275</Words>
  <Characters>5287</Characters>
  <Application>Microsoft Office Word</Application>
  <DocSecurity>0</DocSecurity>
  <Lines>44</Lines>
  <Paragraphs>29</Paragraphs>
  <ScaleCrop>false</ScaleCrop>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2025-10-24T06:17:00Z</dcterms:created>
  <dcterms:modified xsi:type="dcterms:W3CDTF">2025-10-24T06:18:00Z</dcterms:modified>
</cp:coreProperties>
</file>