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en-US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en-US"/>
        </w:rPr>
        <w:t>9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rFonts w:hint="default"/>
          <w:b/>
          <w:i/>
          <w:sz w:val="24"/>
          <w:lang w:val="uk-UA"/>
        </w:rPr>
      </w:pPr>
      <w:r>
        <w:rPr>
          <w:rFonts w:hint="default"/>
          <w:b/>
          <w:i/>
          <w:sz w:val="24"/>
          <w:lang w:val="uk-UA"/>
        </w:rPr>
        <w:t>2</w:t>
      </w:r>
      <w:r>
        <w:rPr>
          <w:rFonts w:hint="default"/>
          <w:b/>
          <w:i/>
          <w:sz w:val="24"/>
          <w:lang w:val="en-US"/>
        </w:rPr>
        <w:t>5</w:t>
      </w:r>
      <w:r>
        <w:rPr>
          <w:rFonts w:hint="default"/>
          <w:b/>
          <w:i/>
          <w:sz w:val="24"/>
          <w:lang w:val="uk-UA"/>
        </w:rPr>
        <w:t xml:space="preserve"> квітня</w:t>
      </w:r>
      <w:r>
        <w:rPr>
          <w:b/>
          <w:i/>
          <w:sz w:val="24"/>
        </w:rPr>
        <w:t xml:space="preserve"> 202</w:t>
      </w:r>
      <w:r>
        <w:rPr>
          <w:rFonts w:hint="default"/>
          <w:b/>
          <w:i/>
          <w:sz w:val="24"/>
          <w:lang w:val="uk-UA"/>
        </w:rPr>
        <w:t>3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rFonts w:hint="default"/>
          <w:b/>
          <w:bCs/>
          <w:i/>
          <w:sz w:val="24"/>
          <w:lang w:val="uk-UA"/>
        </w:rPr>
        <w:t>09</w:t>
      </w:r>
      <w:r>
        <w:rPr>
          <w:rFonts w:hint="default"/>
          <w:b/>
          <w:i/>
          <w:sz w:val="24"/>
          <w:lang w:val="uk-UA"/>
        </w:rPr>
        <w:t>:00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>Присутні</w:t>
      </w:r>
      <w:r>
        <w:rPr>
          <w:b/>
          <w:i/>
          <w:highlight w:val="none"/>
        </w:rPr>
        <w:t xml:space="preserve">: </w:t>
      </w:r>
      <w:r>
        <w:rPr>
          <w:rFonts w:hint="default"/>
          <w:highlight w:val="none"/>
          <w:lang w:val="uk-UA"/>
        </w:rPr>
        <w:t>Дудчак М.М</w:t>
      </w:r>
      <w:r>
        <w:rPr>
          <w:highlight w:val="none"/>
        </w:rPr>
        <w:t xml:space="preserve">., </w:t>
      </w:r>
      <w:r>
        <w:rPr>
          <w:rFonts w:hint="default"/>
          <w:highlight w:val="none"/>
          <w:lang w:val="uk-UA"/>
        </w:rPr>
        <w:t>Кищук І.І.</w:t>
      </w:r>
      <w:r>
        <w:rPr>
          <w:highlight w:val="none"/>
        </w:rPr>
        <w:t xml:space="preserve">, </w:t>
      </w:r>
      <w:r>
        <w:rPr>
          <w:highlight w:val="none"/>
          <w:lang w:val="uk-UA"/>
        </w:rPr>
        <w:t>Тарчинський</w:t>
      </w:r>
      <w:r>
        <w:rPr>
          <w:rFonts w:hint="default"/>
          <w:highlight w:val="none"/>
          <w:lang w:val="uk-UA"/>
        </w:rPr>
        <w:t xml:space="preserve"> В.В, Фурман В.А</w:t>
      </w:r>
      <w:r>
        <w:rPr>
          <w:highlight w:val="none"/>
        </w:rPr>
        <w:t>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  <w:highlight w:val="none"/>
          <w:lang w:val="uk-UA"/>
        </w:rPr>
        <w:t>Дудчак</w:t>
      </w:r>
      <w:r>
        <w:rPr>
          <w:rFonts w:hint="default"/>
          <w:b w:val="0"/>
          <w:i w:val="0"/>
          <w:highlight w:val="none"/>
          <w:lang w:val="uk-UA"/>
        </w:rPr>
        <w:t xml:space="preserve"> Микола Миколайович</w:t>
      </w:r>
      <w:r>
        <w:rPr>
          <w:b w:val="0"/>
          <w:i w:val="0"/>
          <w:highlight w:val="none"/>
        </w:rPr>
        <w:t xml:space="preserve"> – </w:t>
      </w:r>
      <w:r>
        <w:rPr>
          <w:b w:val="0"/>
          <w:i w:val="0"/>
          <w:highlight w:val="none"/>
          <w:lang w:val="uk-UA"/>
        </w:rPr>
        <w:t>заступник</w:t>
      </w:r>
      <w:r>
        <w:rPr>
          <w:rFonts w:hint="default"/>
          <w:b w:val="0"/>
          <w:i w:val="0"/>
          <w:highlight w:val="none"/>
          <w:lang w:val="uk-UA"/>
        </w:rPr>
        <w:t xml:space="preserve"> </w:t>
      </w:r>
      <w:r>
        <w:rPr>
          <w:b w:val="0"/>
          <w:i w:val="0"/>
          <w:highlight w:val="none"/>
        </w:rPr>
        <w:t>голов</w:t>
      </w:r>
      <w:r>
        <w:rPr>
          <w:b w:val="0"/>
          <w:i w:val="0"/>
          <w:highlight w:val="none"/>
          <w:lang w:val="uk-UA"/>
        </w:rPr>
        <w:t>и</w:t>
      </w:r>
      <w:r>
        <w:rPr>
          <w:b w:val="0"/>
          <w:i w:val="0"/>
          <w:highlight w:val="none"/>
        </w:rPr>
        <w:t xml:space="preserve"> постійної </w:t>
      </w:r>
      <w:r>
        <w:rPr>
          <w:b w:val="0"/>
          <w:i w:val="0"/>
        </w:rPr>
        <w:t>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Р.Садлій – перший заступник Новоушицького селищного голови</w:t>
      </w:r>
      <w:r>
        <w:rPr>
          <w:rFonts w:hint="default"/>
          <w:lang w:val="uk-UA"/>
        </w:rPr>
        <w:t>,</w:t>
      </w:r>
      <w:r>
        <w:t xml:space="preserve"> </w:t>
      </w:r>
      <w:r>
        <w:rPr>
          <w:lang w:val="uk-UA"/>
        </w:rPr>
        <w:t>О</w:t>
      </w:r>
      <w:r>
        <w:t xml:space="preserve">. </w:t>
      </w:r>
      <w:r>
        <w:rPr>
          <w:lang w:val="uk-UA"/>
        </w:rPr>
        <w:t>Андрієнко</w:t>
      </w:r>
      <w:r>
        <w:t xml:space="preserve"> – </w:t>
      </w:r>
      <w:r>
        <w:rPr>
          <w:lang w:val="uk-UA"/>
        </w:rPr>
        <w:t>начальник</w:t>
      </w:r>
      <w:r>
        <w:rPr>
          <w:rFonts w:hint="default"/>
          <w:lang w:val="uk-UA"/>
        </w:rPr>
        <w:t xml:space="preserve">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jc w:val="center"/>
        <w:rPr>
          <w:b/>
        </w:rPr>
      </w:pPr>
    </w:p>
    <w:p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змін до рішення селищної ради від 02 березня 2023 року № 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селищної ради від 22 грудня 2022 року №27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highlight w:val="none"/>
                <w:lang w:val="uk-UA"/>
              </w:rPr>
            </w:pPr>
            <w:r>
              <w:rPr>
                <w:color w:val="000000"/>
                <w:highlight w:val="none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none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29 липня 2021 року № 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27 січня 2022 року № 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02 серпня 2018 року № 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відмову в наданні дозволів на розроблення проектів землеустрою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</w:t>
            </w:r>
            <w:r>
              <w:rPr>
                <w:color w:val="000000"/>
                <w:highlight w:val="none"/>
                <w:u w:val="single"/>
                <w:lang w:val="uk-UA"/>
              </w:rPr>
              <w:t>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проектів землеустрою щодо відведення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 розроблення проєктів землеустрою щодо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 населених пунктів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технічних документацій з нормативної грошової оцінки земель населених пунктів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зі зміною їх виду цільового призначення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 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top"/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highlight w:val="yellow"/>
                <w:u w:val="single"/>
                <w:lang w:val="uk-UA" w:eastAsia="ru-RU" w:bidi="ar-S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top"/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highlight w:val="yellow"/>
                <w:u w:val="single"/>
                <w:lang w:val="uk-UA" w:eastAsia="ru-RU" w:bidi="ar-S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та передачі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top"/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highlight w:val="yellow"/>
                <w:u w:val="single"/>
                <w:lang w:val="uk-UA" w:eastAsia="ru-RU" w:bidi="ar-S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  <w:vAlign w:val="top"/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 w:ascii="Times New Roman" w:hAnsi="Times New Roman" w:eastAsia="Calibri" w:cs="Times New Roman"/>
                <w:color w:val="000000"/>
                <w:sz w:val="24"/>
                <w:szCs w:val="24"/>
                <w:highlight w:val="yellow"/>
                <w:u w:val="single"/>
                <w:lang w:val="uk-UA" w:eastAsia="ru-RU" w:bidi="ar-S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терміну дії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  <w:highlight w:val="none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змін до рішення селищної ради від 02 березня 2023 року № 58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змін до рішення селищної ради від 02 березня 2023 року № 58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змін до рішення селищної ради від 02 березня 2023 року № 58</w:t>
            </w:r>
            <w:r>
              <w:rPr>
                <w:highlight w:val="none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rPr>
                <w:b/>
                <w:bCs w:val="0"/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bCs w:val="0"/>
                <w:highlight w:val="none"/>
              </w:rPr>
              <w:t xml:space="preserve">За – </w:t>
            </w:r>
            <w:r>
              <w:rPr>
                <w:rFonts w:hint="default"/>
                <w:b/>
                <w:bCs w:val="0"/>
                <w:highlight w:val="none"/>
                <w:lang w:val="uk-UA"/>
              </w:rPr>
              <w:t>4</w:t>
            </w:r>
            <w:r>
              <w:rPr>
                <w:b/>
                <w:bCs w:val="0"/>
                <w:highlight w:val="none"/>
              </w:rPr>
              <w:t xml:space="preserve">, Проти – 0, Утрим. – </w:t>
            </w:r>
            <w:r>
              <w:rPr>
                <w:rFonts w:hint="default"/>
                <w:b/>
                <w:bCs w:val="0"/>
                <w:highlight w:val="none"/>
                <w:lang w:val="uk-UA"/>
              </w:rPr>
              <w:t>0</w:t>
            </w:r>
            <w:r>
              <w:rPr>
                <w:b/>
                <w:bCs w:val="0"/>
                <w:highlight w:val="none"/>
              </w:rPr>
              <w:t xml:space="preserve">, Не голос. – </w:t>
            </w:r>
            <w:r>
              <w:rPr>
                <w:rFonts w:hint="default"/>
                <w:b/>
                <w:bCs w:val="0"/>
                <w:highlight w:val="none"/>
                <w:lang w:val="uk-UA"/>
              </w:rPr>
              <w:t>0</w:t>
            </w:r>
            <w:r>
              <w:rPr>
                <w:b/>
                <w:bCs w:val="0"/>
                <w:highlight w:val="none"/>
              </w:rPr>
              <w:t>. 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селищної ради від 22 грудня 2022 року №27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селищної ради від 22 грудня 2022 року №27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селищної ради від 22 грудня 2022 року №27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29 липня 2021 року № 18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29 липня 2021 року № 18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.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29 липня 2021 року № 18</w:t>
            </w:r>
            <w:r>
              <w:rPr>
                <w:highlight w:val="none"/>
                <w:u w:val="single"/>
              </w:rPr>
              <w:t>»</w:t>
            </w:r>
            <w:r>
              <w:rPr>
                <w:rFonts w:hint="default"/>
                <w:highlight w:val="none"/>
                <w:u w:val="single"/>
                <w:lang w:val="uk-UA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Дедчака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27 січня 2022 року № 21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27 січня 2022 року № 21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27 січня 2022 року № 21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02 серпня 2018 року № 15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02 серпня 2018 року № 15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рішення селищної ради від 02 серпня 2018 року № 15</w:t>
            </w:r>
            <w:r>
              <w:rPr>
                <w:sz w:val="24"/>
                <w:szCs w:val="24"/>
                <w:highlight w:val="none"/>
              </w:rPr>
              <w:t>».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відмову в наданні дозволів на розроблення проектів землеустрою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відмову в наданні дозволів на розроблення проектів землеустрою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відмову в наданні дозволів на розроблення проектів землеустрою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en-US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tbl>
      <w:tblPr>
        <w:tblStyle w:val="5"/>
        <w:tblW w:w="1055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84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</w:t>
            </w:r>
            <w:r>
              <w:rPr>
                <w:color w:val="000000"/>
                <w:highlight w:val="none"/>
                <w:u w:val="single"/>
                <w:lang w:val="uk-UA"/>
              </w:rPr>
              <w:t>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проектів землеустрою щодо відведення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</w:t>
            </w:r>
            <w:r>
              <w:rPr>
                <w:color w:val="000000"/>
                <w:highlight w:val="none"/>
                <w:u w:val="single"/>
                <w:lang w:val="uk-UA"/>
              </w:rPr>
              <w:t>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проектів землеустрою щодо відведення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</w:t>
            </w:r>
            <w:r>
              <w:rPr>
                <w:color w:val="000000"/>
                <w:highlight w:val="none"/>
                <w:u w:val="single"/>
                <w:lang w:val="uk-UA"/>
              </w:rPr>
              <w:t>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Новоушицькій селищній раді на розроблення проектів землеустрою щодо відведення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 розроблення проєктів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 розроблення проєктів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Не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п</w:t>
            </w:r>
            <w:r>
              <w:rPr>
                <w:sz w:val="24"/>
                <w:szCs w:val="24"/>
                <w:highlight w:val="none"/>
              </w:rPr>
              <w:t xml:space="preserve">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 розроблення проєктів землеустрою щодо відведення земельних ділянок в оренду</w:t>
            </w:r>
            <w:r>
              <w:rPr>
                <w:highlight w:val="none"/>
                <w:u w:val="single"/>
              </w:rPr>
              <w:t>»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та рекомендували зняти дане питання з порядку денного пленорного засідання сесії селищної ради.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 xml:space="preserve">, Проти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Утрим. – </w:t>
            </w:r>
            <w:r>
              <w:rPr>
                <w:rFonts w:hint="default"/>
                <w:b/>
                <w:highlight w:val="none"/>
                <w:lang w:val="uk-UA"/>
              </w:rPr>
              <w:t>1</w:t>
            </w:r>
            <w:r>
              <w:rPr>
                <w:b/>
                <w:highlight w:val="none"/>
              </w:rPr>
              <w:t>, Не голос. – 0.</w:t>
            </w:r>
            <w:r>
              <w:rPr>
                <w:rFonts w:hint="default"/>
                <w:b/>
                <w:highlight w:val="none"/>
                <w:lang w:val="uk-UA"/>
              </w:rPr>
              <w:t xml:space="preserve"> НЕ </w:t>
            </w:r>
            <w:r>
              <w:rPr>
                <w:b/>
                <w:highlight w:val="none"/>
              </w:rPr>
              <w:t>ПРИЙНЯТО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 населених пунктів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 населених пунктів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 населених пунктів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технічних документацій з нормативної грошової оцінки земель населених пунктів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технічних документацій з нормативної грошової оцінки земель населених пунктів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технічних документацій з нормативної грошової оцінки земель населених пунктів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зі зміною їх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зі зміною їх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зі зміною їх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Дкудчак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 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 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 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p>
      <w:pPr>
        <w:tabs>
          <w:tab w:val="left" w:pos="1453"/>
        </w:tabs>
        <w:rPr>
          <w:sz w:val="20"/>
          <w:szCs w:val="20"/>
          <w:highlight w:val="yellow"/>
        </w:rPr>
      </w:pPr>
    </w:p>
    <w:p>
      <w:pPr>
        <w:tabs>
          <w:tab w:val="left" w:pos="1453"/>
        </w:tabs>
        <w:rPr>
          <w:sz w:val="20"/>
          <w:szCs w:val="20"/>
          <w:highlight w:val="yellow"/>
        </w:rPr>
      </w:pPr>
    </w:p>
    <w:p>
      <w:pPr>
        <w:tabs>
          <w:tab w:val="left" w:pos="1453"/>
        </w:tabs>
        <w:rPr>
          <w:sz w:val="20"/>
          <w:szCs w:val="20"/>
          <w:highlight w:val="yellow"/>
        </w:rPr>
      </w:pPr>
    </w:p>
    <w:p>
      <w:pPr>
        <w:tabs>
          <w:tab w:val="left" w:pos="1453"/>
        </w:tabs>
        <w:rPr>
          <w:sz w:val="20"/>
          <w:szCs w:val="20"/>
          <w:highlight w:val="yellow"/>
        </w:rPr>
      </w:pPr>
    </w:p>
    <w:p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 xml:space="preserve">, Проти – 0, Утрим.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 xml:space="preserve">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та передачі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та передачі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та передачі земельних ділянок в оренду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 xml:space="preserve">, Проти – 0, Утрим.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 xml:space="preserve">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терміну дії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терміну дії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терміну дії договорів оренди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tbl>
      <w:tblPr>
        <w:tblStyle w:val="5"/>
        <w:tblpPr w:leftFromText="180" w:rightFromText="180" w:vertAnchor="text" w:horzAnchor="page" w:tblpX="682" w:tblpY="58"/>
        <w:tblOverlap w:val="never"/>
        <w:tblW w:w="1061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квітня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 xml:space="preserve">, Проти – 0, Утрим.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 xml:space="preserve">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tabs>
          <w:tab w:val="left" w:pos="1453"/>
        </w:tabs>
        <w:rPr>
          <w:sz w:val="20"/>
          <w:szCs w:val="20"/>
          <w:highlight w:val="yellow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  <w:lang w:val="uk-UA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</w:t>
      </w:r>
      <w:r>
        <w:rPr>
          <w:rFonts w:hint="default"/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</w:t>
      </w:r>
      <w:r>
        <w:rPr>
          <w:rFonts w:hint="default"/>
          <w:sz w:val="28"/>
          <w:szCs w:val="28"/>
          <w:lang w:val="uk-UA"/>
        </w:rPr>
        <w:t>. ДУДЧАК</w:t>
      </w:r>
      <w:r>
        <w:rPr>
          <w:sz w:val="28"/>
          <w:szCs w:val="28"/>
        </w:rPr>
        <w:t xml:space="preserve">  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rFonts w:hint="default"/>
          <w:sz w:val="28"/>
          <w:szCs w:val="28"/>
          <w:lang w:val="uk-UA"/>
        </w:rPr>
        <w:t>. ФУРМАН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qFormat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qFormat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qFormat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qFormat/>
    <w:uiPriority w:val="99"/>
    <w:pPr>
      <w:ind w:left="147"/>
    </w:pPr>
  </w:style>
  <w:style w:type="character" w:customStyle="1" w:styleId="18">
    <w:name w:val="WW8Num1z3"/>
    <w:qFormat/>
    <w:uiPriority w:val="99"/>
  </w:style>
  <w:style w:type="paragraph" w:customStyle="1" w:styleId="19">
    <w:name w:val="Содержимое таблицы"/>
    <w:basedOn w:val="1"/>
    <w:qFormat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21</TotalTime>
  <ScaleCrop>false</ScaleCrop>
  <LinksUpToDate>false</LinksUpToDate>
  <CharactersWithSpaces>6681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2023-02-03T13:09:00Z</cp:lastPrinted>
  <dcterms:modified xsi:type="dcterms:W3CDTF">2023-05-02T10:23:47Z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