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54" w:rsidRPr="00273D00" w:rsidRDefault="00BA6A54" w:rsidP="00BA6A5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  <w:lang w:val="ru-RU" w:eastAsia="ru-RU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54" w:rsidRPr="00273D00" w:rsidRDefault="00BA6A54" w:rsidP="00BA6A5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273D00">
        <w:rPr>
          <w:b/>
          <w:color w:val="000000"/>
        </w:rPr>
        <w:t>УКРАЇНА</w:t>
      </w:r>
    </w:p>
    <w:p w:rsidR="00BA6A54" w:rsidRPr="00273D00" w:rsidRDefault="00BA6A54" w:rsidP="00BA6A54">
      <w:pPr>
        <w:autoSpaceDE w:val="0"/>
        <w:autoSpaceDN w:val="0"/>
        <w:adjustRightInd w:val="0"/>
        <w:jc w:val="center"/>
        <w:rPr>
          <w:b/>
        </w:rPr>
      </w:pPr>
      <w:r w:rsidRPr="00273D00">
        <w:rPr>
          <w:b/>
        </w:rPr>
        <w:t>ХМЕЛЬНИЦЬКА ОБЛАСТЬ</w:t>
      </w:r>
    </w:p>
    <w:p w:rsidR="00BA6A54" w:rsidRPr="00273D00" w:rsidRDefault="00BA6A54" w:rsidP="00BA6A54">
      <w:pPr>
        <w:autoSpaceDE w:val="0"/>
        <w:autoSpaceDN w:val="0"/>
        <w:adjustRightInd w:val="0"/>
        <w:jc w:val="center"/>
        <w:rPr>
          <w:b/>
        </w:rPr>
      </w:pPr>
      <w:r w:rsidRPr="00273D00">
        <w:rPr>
          <w:b/>
        </w:rPr>
        <w:t>НОВОУШИЦЬКА СЕЛИЩНА РАДА</w:t>
      </w:r>
    </w:p>
    <w:p w:rsidR="00BA6A54" w:rsidRPr="00273D00" w:rsidRDefault="00BA6A54" w:rsidP="00BA6A54">
      <w:pPr>
        <w:keepNext/>
        <w:suppressAutoHyphens w:val="0"/>
        <w:spacing w:after="200" w:line="276" w:lineRule="auto"/>
        <w:ind w:firstLine="708"/>
        <w:outlineLvl w:val="0"/>
        <w:rPr>
          <w:b/>
        </w:rPr>
      </w:pPr>
      <w:r w:rsidRPr="00273D00">
        <w:rPr>
          <w:b/>
        </w:rPr>
        <w:t>НОВОУШИЦЬКОЇ СЕЛИЩНОЇ ОБ’ЄДНАНОЇ  ТЕРИТОРІАЛЬНОЇ ГРОМАДИ</w:t>
      </w:r>
    </w:p>
    <w:p w:rsidR="00BA6A54" w:rsidRPr="00273D00" w:rsidRDefault="00BA6A54" w:rsidP="00BA6A54">
      <w:pPr>
        <w:ind w:right="-5"/>
        <w:jc w:val="center"/>
        <w:rPr>
          <w:b/>
        </w:rPr>
      </w:pPr>
      <w:r w:rsidRPr="00273D00">
        <w:rPr>
          <w:b/>
        </w:rPr>
        <w:t>ВИКОНАВЧИЙ КОМІТЕТ</w:t>
      </w:r>
    </w:p>
    <w:p w:rsidR="00BA6A54" w:rsidRPr="00273D00" w:rsidRDefault="00BA6A54" w:rsidP="00BA6A54">
      <w:pPr>
        <w:ind w:right="-5"/>
        <w:jc w:val="center"/>
        <w:rPr>
          <w:b/>
        </w:rPr>
      </w:pPr>
      <w:r w:rsidRPr="00273D00">
        <w:rPr>
          <w:b/>
        </w:rPr>
        <w:t xml:space="preserve">Р І Ш Е Н </w:t>
      </w:r>
      <w:proofErr w:type="spellStart"/>
      <w:r w:rsidRPr="00273D00">
        <w:rPr>
          <w:b/>
        </w:rPr>
        <w:t>Н</w:t>
      </w:r>
      <w:proofErr w:type="spellEnd"/>
      <w:r w:rsidRPr="00273D00">
        <w:rPr>
          <w:b/>
        </w:rPr>
        <w:t xml:space="preserve"> Я</w:t>
      </w:r>
    </w:p>
    <w:p w:rsidR="00BA6A54" w:rsidRPr="00273D00" w:rsidRDefault="00BA6A54" w:rsidP="00BA6A54">
      <w:pPr>
        <w:shd w:val="clear" w:color="auto" w:fill="FFFFFF"/>
        <w:spacing w:line="450" w:lineRule="atLeast"/>
        <w:jc w:val="center"/>
        <w:textAlignment w:val="baseline"/>
        <w:rPr>
          <w:b/>
        </w:rPr>
      </w:pPr>
      <w:r w:rsidRPr="00273D00">
        <w:rPr>
          <w:b/>
        </w:rPr>
        <w:t>від 30 липня  2019 р. № </w:t>
      </w:r>
      <w:r>
        <w:rPr>
          <w:b/>
        </w:rPr>
        <w:t>1164</w:t>
      </w:r>
    </w:p>
    <w:p w:rsidR="00BA6A54" w:rsidRPr="00273D00" w:rsidRDefault="00BA6A54" w:rsidP="00BA6A54">
      <w:pPr>
        <w:shd w:val="clear" w:color="auto" w:fill="FFFFFF"/>
        <w:jc w:val="center"/>
        <w:textAlignment w:val="baseline"/>
        <w:rPr>
          <w:b/>
        </w:rPr>
      </w:pPr>
      <w:proofErr w:type="spellStart"/>
      <w:r w:rsidRPr="00273D00">
        <w:rPr>
          <w:b/>
        </w:rPr>
        <w:t>смт</w:t>
      </w:r>
      <w:proofErr w:type="spellEnd"/>
      <w:r w:rsidRPr="00273D00">
        <w:rPr>
          <w:b/>
        </w:rPr>
        <w:t xml:space="preserve"> Нова Ушиця</w:t>
      </w:r>
    </w:p>
    <w:p w:rsidR="00BA6A54" w:rsidRPr="00273D00" w:rsidRDefault="00BA6A54" w:rsidP="00BA6A54">
      <w:pPr>
        <w:rPr>
          <w:b/>
        </w:rPr>
      </w:pPr>
    </w:p>
    <w:p w:rsidR="00BA6A54" w:rsidRPr="00962630" w:rsidRDefault="00BA6A54" w:rsidP="00BA6A54">
      <w:pPr>
        <w:overflowPunct w:val="0"/>
        <w:autoSpaceDE w:val="0"/>
        <w:spacing w:beforeLines="20" w:before="48" w:afterLines="20" w:after="48"/>
        <w:jc w:val="both"/>
        <w:textAlignment w:val="baseline"/>
        <w:rPr>
          <w:b/>
        </w:rPr>
      </w:pPr>
      <w:r w:rsidRPr="00273D00">
        <w:rPr>
          <w:b/>
        </w:rPr>
        <w:t>Зв</w:t>
      </w:r>
      <w:r>
        <w:rPr>
          <w:b/>
        </w:rPr>
        <w:t>іт  про роботу директора ГП «Водоканал»</w:t>
      </w:r>
      <w:r w:rsidRPr="00273D00">
        <w:rPr>
          <w:b/>
        </w:rPr>
        <w:t xml:space="preserve"> за ІІ квартал 2019 року</w:t>
      </w:r>
      <w:r w:rsidRPr="00261694">
        <w:t>.</w:t>
      </w:r>
    </w:p>
    <w:p w:rsidR="00BA6A54" w:rsidRPr="00261694" w:rsidRDefault="00BA6A54" w:rsidP="00BA6A54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BA6A54" w:rsidRPr="00261694" w:rsidRDefault="00BA6A54" w:rsidP="00BA6A54">
      <w:pPr>
        <w:overflowPunct w:val="0"/>
        <w:autoSpaceDE w:val="0"/>
        <w:spacing w:beforeLines="20" w:before="48" w:afterLines="20" w:after="48"/>
        <w:jc w:val="both"/>
        <w:textAlignment w:val="baseline"/>
      </w:pPr>
      <w:r w:rsidRPr="00261694">
        <w:t xml:space="preserve">        Заслухавши та обговоривши звіт про р</w:t>
      </w:r>
      <w:r>
        <w:t xml:space="preserve">оботу директора ГП «Водоканал» </w:t>
      </w:r>
      <w:r w:rsidRPr="00261694">
        <w:t>за ІІ квартал 2019 року</w:t>
      </w:r>
      <w:r>
        <w:t xml:space="preserve"> </w:t>
      </w:r>
      <w:proofErr w:type="spellStart"/>
      <w:r>
        <w:t>Цимбалюк</w:t>
      </w:r>
      <w:proofErr w:type="spellEnd"/>
      <w:r>
        <w:t xml:space="preserve"> О.Ф.</w:t>
      </w:r>
      <w:r w:rsidRPr="00261694">
        <w:t xml:space="preserve">, керуючись п. п.3''а''ст.29, ст.40, ст.51, ст.53, ст.5  Закону України " Про місцеве самоврядування в Україні" від 21.05.1997 року N280/97-ВР (із змінами та доповненнями), виконавчий комітет селищної ради </w:t>
      </w:r>
    </w:p>
    <w:p w:rsidR="00BA6A54" w:rsidRPr="00261694" w:rsidRDefault="00BA6A54" w:rsidP="00BA6A54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both"/>
        <w:textAlignment w:val="baseline"/>
      </w:pPr>
      <w:r w:rsidRPr="00261694">
        <w:t xml:space="preserve">                                                                   ВИРІШИВ:</w:t>
      </w:r>
    </w:p>
    <w:p w:rsidR="00BA6A54" w:rsidRPr="00261694" w:rsidRDefault="00BA6A54" w:rsidP="00BA6A54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BA6A54" w:rsidRPr="00261694" w:rsidRDefault="00BA6A54" w:rsidP="00BA6A54">
      <w:pPr>
        <w:numPr>
          <w:ilvl w:val="0"/>
          <w:numId w:val="1"/>
        </w:numPr>
        <w:overflowPunct w:val="0"/>
        <w:autoSpaceDE w:val="0"/>
        <w:spacing w:beforeLines="20" w:before="48" w:afterLines="20" w:after="48"/>
        <w:jc w:val="both"/>
        <w:textAlignment w:val="baseline"/>
      </w:pPr>
      <w:r w:rsidRPr="00261694">
        <w:t>Звіт</w:t>
      </w:r>
      <w:r>
        <w:t xml:space="preserve">  про роботу</w:t>
      </w:r>
      <w:r w:rsidRPr="00962630">
        <w:t xml:space="preserve"> </w:t>
      </w:r>
      <w:r>
        <w:t xml:space="preserve">директора ГП «Водоканал» </w:t>
      </w:r>
      <w:r w:rsidRPr="00261694">
        <w:t xml:space="preserve"> за ІІ квартал  2019 року,  взяти до відома.  Додається.</w:t>
      </w:r>
    </w:p>
    <w:p w:rsidR="00BA6A54" w:rsidRPr="00261694" w:rsidRDefault="00BA6A54" w:rsidP="00BA6A54">
      <w:pPr>
        <w:overflowPunct w:val="0"/>
        <w:autoSpaceDE w:val="0"/>
        <w:spacing w:beforeLines="20" w:before="48" w:afterLines="20" w:after="48"/>
        <w:jc w:val="both"/>
        <w:textAlignment w:val="baseline"/>
      </w:pPr>
      <w:r>
        <w:t xml:space="preserve">     2. </w:t>
      </w:r>
      <w:r w:rsidRPr="00261694">
        <w:t xml:space="preserve">Начальнику загального відділу  Новоушицької селищної ради  Грековій Т.А. дане рішення  оприлюднити на </w:t>
      </w:r>
      <w:proofErr w:type="spellStart"/>
      <w:r w:rsidRPr="00261694">
        <w:t>веб</w:t>
      </w:r>
      <w:proofErr w:type="spellEnd"/>
      <w:r>
        <w:t xml:space="preserve"> </w:t>
      </w:r>
      <w:r w:rsidRPr="00261694">
        <w:t>- сайті  Новоушицької селищної ради  .</w:t>
      </w:r>
    </w:p>
    <w:p w:rsidR="00BA6A54" w:rsidRPr="00261694" w:rsidRDefault="00BA6A54" w:rsidP="00BA6A54">
      <w:pPr>
        <w:overflowPunct w:val="0"/>
        <w:autoSpaceDE w:val="0"/>
        <w:spacing w:beforeLines="20" w:before="48" w:afterLines="20" w:after="48"/>
        <w:jc w:val="both"/>
        <w:textAlignment w:val="baseline"/>
      </w:pPr>
      <w:r w:rsidRPr="00261694">
        <w:t xml:space="preserve">                   </w:t>
      </w: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both"/>
        <w:textAlignment w:val="baseline"/>
      </w:pPr>
      <w:r>
        <w:t xml:space="preserve">        </w:t>
      </w: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BA6A54" w:rsidRPr="00273D00" w:rsidRDefault="00BA6A54" w:rsidP="00BA6A54">
      <w:pPr>
        <w:overflowPunct w:val="0"/>
        <w:autoSpaceDE w:val="0"/>
        <w:spacing w:beforeLines="20" w:before="48" w:afterLines="20" w:after="48"/>
        <w:jc w:val="both"/>
        <w:textAlignment w:val="baseline"/>
        <w:rPr>
          <w:b/>
          <w:w w:val="125"/>
        </w:rPr>
      </w:pPr>
      <w:r>
        <w:t xml:space="preserve"> </w:t>
      </w:r>
      <w:r w:rsidRPr="00273D00">
        <w:rPr>
          <w:b/>
        </w:rPr>
        <w:t>Секретар виконавчого комітету                                                       С.</w:t>
      </w:r>
      <w:proofErr w:type="spellStart"/>
      <w:r w:rsidRPr="00273D00">
        <w:rPr>
          <w:b/>
        </w:rPr>
        <w:t>Мегель</w:t>
      </w:r>
      <w:proofErr w:type="spellEnd"/>
      <w:r w:rsidRPr="00273D00">
        <w:rPr>
          <w:b/>
        </w:rPr>
        <w:t xml:space="preserve">                     </w:t>
      </w: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Pr="00432E3F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w w:val="125"/>
          <w:sz w:val="22"/>
          <w:szCs w:val="22"/>
        </w:rPr>
      </w:pPr>
      <w:r w:rsidRPr="00432E3F">
        <w:rPr>
          <w:b/>
          <w:w w:val="125"/>
          <w:sz w:val="22"/>
          <w:szCs w:val="22"/>
        </w:rPr>
        <w:lastRenderedPageBreak/>
        <w:t xml:space="preserve">                                                      </w:t>
      </w:r>
      <w:r>
        <w:rPr>
          <w:b/>
          <w:w w:val="125"/>
          <w:sz w:val="22"/>
          <w:szCs w:val="22"/>
        </w:rPr>
        <w:t xml:space="preserve">     </w:t>
      </w:r>
      <w:r w:rsidRPr="00432E3F">
        <w:rPr>
          <w:w w:val="125"/>
          <w:sz w:val="22"/>
          <w:szCs w:val="22"/>
        </w:rPr>
        <w:t xml:space="preserve">ДОДАТОК </w:t>
      </w:r>
    </w:p>
    <w:p w:rsidR="00BA6A54" w:rsidRPr="00432E3F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  <w:sz w:val="22"/>
          <w:szCs w:val="22"/>
        </w:rPr>
      </w:pPr>
      <w:r w:rsidRPr="00432E3F">
        <w:rPr>
          <w:w w:val="125"/>
          <w:sz w:val="22"/>
          <w:szCs w:val="22"/>
        </w:rPr>
        <w:t xml:space="preserve">                                                                       </w:t>
      </w:r>
      <w:r>
        <w:rPr>
          <w:w w:val="125"/>
          <w:sz w:val="22"/>
          <w:szCs w:val="22"/>
        </w:rPr>
        <w:t>д</w:t>
      </w:r>
      <w:r w:rsidRPr="00432E3F">
        <w:rPr>
          <w:w w:val="125"/>
          <w:sz w:val="22"/>
          <w:szCs w:val="22"/>
        </w:rPr>
        <w:t>о рішення виконавчого комітету</w:t>
      </w:r>
    </w:p>
    <w:p w:rsidR="00BA6A54" w:rsidRDefault="00BA6A54" w:rsidP="00BA6A54">
      <w:pPr>
        <w:rPr>
          <w:sz w:val="28"/>
          <w:szCs w:val="28"/>
        </w:rPr>
      </w:pPr>
      <w:r w:rsidRPr="00432E3F">
        <w:rPr>
          <w:sz w:val="22"/>
          <w:szCs w:val="22"/>
          <w:lang w:eastAsia="ru-RU"/>
        </w:rPr>
        <w:t xml:space="preserve">                                               </w:t>
      </w:r>
      <w:r w:rsidRPr="00432E3F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</w:t>
      </w:r>
      <w:r w:rsidRPr="00432E3F">
        <w:rPr>
          <w:sz w:val="22"/>
          <w:szCs w:val="22"/>
        </w:rPr>
        <w:t xml:space="preserve"> від 30.07.2019 року</w:t>
      </w:r>
      <w:r>
        <w:rPr>
          <w:sz w:val="22"/>
          <w:szCs w:val="22"/>
        </w:rPr>
        <w:t xml:space="preserve"> №1164</w:t>
      </w:r>
    </w:p>
    <w:p w:rsidR="00BA6A54" w:rsidRDefault="00BA6A54" w:rsidP="00BA6A54">
      <w:pPr>
        <w:rPr>
          <w:sz w:val="28"/>
          <w:szCs w:val="28"/>
        </w:rPr>
      </w:pPr>
    </w:p>
    <w:p w:rsidR="00BA6A54" w:rsidRDefault="00BA6A54" w:rsidP="00BA6A54">
      <w:pPr>
        <w:rPr>
          <w:sz w:val="28"/>
          <w:szCs w:val="28"/>
        </w:rPr>
      </w:pPr>
    </w:p>
    <w:p w:rsidR="00BA6A54" w:rsidRPr="00432E3F" w:rsidRDefault="00BA6A54" w:rsidP="00BA6A54">
      <w:pPr>
        <w:rPr>
          <w:lang w:eastAsia="ru-RU"/>
        </w:rPr>
      </w:pPr>
      <w:r w:rsidRPr="00432E3F">
        <w:t xml:space="preserve">                                                                </w:t>
      </w:r>
      <w:r w:rsidRPr="00432E3F">
        <w:rPr>
          <w:b/>
        </w:rPr>
        <w:t>З в і т</w:t>
      </w:r>
    </w:p>
    <w:p w:rsidR="00BA6A54" w:rsidRDefault="00BA6A54" w:rsidP="00BA6A54">
      <w:pPr>
        <w:tabs>
          <w:tab w:val="left" w:pos="1305"/>
        </w:tabs>
        <w:rPr>
          <w:b/>
        </w:rPr>
      </w:pPr>
      <w:r w:rsidRPr="00432E3F">
        <w:rPr>
          <w:b/>
        </w:rPr>
        <w:t xml:space="preserve">  </w:t>
      </w:r>
      <w:r>
        <w:rPr>
          <w:b/>
        </w:rPr>
        <w:t xml:space="preserve">  </w:t>
      </w:r>
      <w:r w:rsidRPr="00432E3F">
        <w:rPr>
          <w:b/>
        </w:rPr>
        <w:t xml:space="preserve">ГП  «Водоканал»  про   результати фінансово-господарської  діяльності   </w:t>
      </w:r>
    </w:p>
    <w:p w:rsidR="00BA6A54" w:rsidRDefault="00BA6A54" w:rsidP="00BA6A54">
      <w:pPr>
        <w:tabs>
          <w:tab w:val="left" w:pos="1305"/>
        </w:tabs>
        <w:rPr>
          <w:b/>
        </w:rPr>
      </w:pPr>
      <w:r>
        <w:rPr>
          <w:b/>
        </w:rPr>
        <w:t xml:space="preserve">                             </w:t>
      </w:r>
      <w:r w:rsidRPr="00432E3F">
        <w:rPr>
          <w:b/>
        </w:rPr>
        <w:t xml:space="preserve"> підприємства  за   2  квартал  2019  року</w:t>
      </w:r>
    </w:p>
    <w:p w:rsidR="00BA6A54" w:rsidRPr="00432E3F" w:rsidRDefault="00BA6A54" w:rsidP="00BA6A54">
      <w:pPr>
        <w:tabs>
          <w:tab w:val="left" w:pos="1305"/>
        </w:tabs>
        <w:rPr>
          <w:b/>
        </w:rPr>
      </w:pPr>
    </w:p>
    <w:p w:rsidR="00BA6A54" w:rsidRPr="00432E3F" w:rsidRDefault="00BA6A54" w:rsidP="00BA6A54">
      <w:pPr>
        <w:tabs>
          <w:tab w:val="left" w:pos="1305"/>
        </w:tabs>
      </w:pPr>
      <w:r w:rsidRPr="00432E3F">
        <w:t xml:space="preserve">       Основним  напрямком  діяльності   ГП  «Водоканал»  є  надання  послуг  з</w:t>
      </w:r>
    </w:p>
    <w:p w:rsidR="00BA6A54" w:rsidRPr="00432E3F" w:rsidRDefault="00BA6A54" w:rsidP="00BA6A54">
      <w:pPr>
        <w:tabs>
          <w:tab w:val="left" w:pos="1305"/>
        </w:tabs>
      </w:pPr>
      <w:r w:rsidRPr="00432E3F">
        <w:t xml:space="preserve">  централізованого  водопостачання   та  водовідведення    з  очисткою  </w:t>
      </w:r>
    </w:p>
    <w:p w:rsidR="00BA6A54" w:rsidRPr="00432E3F" w:rsidRDefault="00BA6A54" w:rsidP="00BA6A54">
      <w:pPr>
        <w:tabs>
          <w:tab w:val="left" w:pos="1305"/>
        </w:tabs>
      </w:pPr>
      <w:r w:rsidRPr="00432E3F">
        <w:t xml:space="preserve">стічних  вод   населенню   підприємствам  та  організаціям, та  подання  </w:t>
      </w:r>
    </w:p>
    <w:p w:rsidR="00BA6A54" w:rsidRPr="00432E3F" w:rsidRDefault="00BA6A54" w:rsidP="00BA6A54">
      <w:pPr>
        <w:tabs>
          <w:tab w:val="left" w:pos="1305"/>
        </w:tabs>
      </w:pPr>
      <w:r w:rsidRPr="00432E3F">
        <w:t>інших  комунальних  послуг(ремонтні  роботи,  транспортні  послуги)</w:t>
      </w:r>
    </w:p>
    <w:p w:rsidR="00BA6A54" w:rsidRPr="00432E3F" w:rsidRDefault="00BA6A54" w:rsidP="00BA6A54">
      <w:r w:rsidRPr="00432E3F">
        <w:t xml:space="preserve">Доходи  за  2  кв.2019 року  від  водопостачання  без  ПДВ  складають   </w:t>
      </w:r>
    </w:p>
    <w:p w:rsidR="00BA6A54" w:rsidRPr="00432E3F" w:rsidRDefault="00BA6A54" w:rsidP="00BA6A54">
      <w:r w:rsidRPr="00432E3F">
        <w:t xml:space="preserve">367,0 </w:t>
      </w:r>
      <w:proofErr w:type="spellStart"/>
      <w:r w:rsidRPr="00432E3F">
        <w:t>т.грн</w:t>
      </w:r>
      <w:proofErr w:type="spellEnd"/>
      <w:r w:rsidRPr="00432E3F">
        <w:t xml:space="preserve">  з  них :</w:t>
      </w:r>
    </w:p>
    <w:p w:rsidR="00BA6A54" w:rsidRPr="00432E3F" w:rsidRDefault="00BA6A54" w:rsidP="00BA6A54">
      <w:pPr>
        <w:ind w:firstLine="708"/>
      </w:pPr>
      <w:r w:rsidRPr="00432E3F">
        <w:t xml:space="preserve">Населення  14,2т.м3   на суму   184,2 </w:t>
      </w:r>
      <w:proofErr w:type="spellStart"/>
      <w:r w:rsidRPr="00432E3F">
        <w:t>т.грн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Організації  і  підприємства  10,0т. м3  на  суму  150,6  </w:t>
      </w:r>
      <w:proofErr w:type="spellStart"/>
      <w:r w:rsidRPr="00432E3F">
        <w:t>тис.грн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Населення    сіл  ОТГ             1,4 т.м3  на  суму   24,1  </w:t>
      </w:r>
      <w:proofErr w:type="spellStart"/>
      <w:r w:rsidRPr="00432E3F">
        <w:t>тис.грн</w:t>
      </w:r>
      <w:proofErr w:type="spellEnd"/>
      <w:r w:rsidRPr="00432E3F">
        <w:t xml:space="preserve"> </w:t>
      </w:r>
    </w:p>
    <w:p w:rsidR="00BA6A54" w:rsidRPr="00432E3F" w:rsidRDefault="00BA6A54" w:rsidP="00BA6A54">
      <w:pPr>
        <w:ind w:firstLine="708"/>
      </w:pPr>
      <w:r w:rsidRPr="00432E3F">
        <w:t xml:space="preserve">Організації  і  підприємства  сіл  ОТГ  0,8 </w:t>
      </w:r>
      <w:proofErr w:type="spellStart"/>
      <w:r w:rsidRPr="00432E3F">
        <w:t>т.грн</w:t>
      </w:r>
      <w:proofErr w:type="spellEnd"/>
      <w:r w:rsidRPr="00432E3F">
        <w:t xml:space="preserve"> на  суму  8,1  </w:t>
      </w:r>
      <w:proofErr w:type="spellStart"/>
      <w:r w:rsidRPr="00432E3F">
        <w:t>тис.грн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Витрати  по водопостачанню  становлять       507,5  </w:t>
      </w:r>
      <w:proofErr w:type="spellStart"/>
      <w:r w:rsidRPr="00432E3F">
        <w:t>тис.грн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Доходи  по  водовідведенню  за  2  квартал    складають    106,1  </w:t>
      </w:r>
      <w:proofErr w:type="spellStart"/>
      <w:r w:rsidRPr="00432E3F">
        <w:t>тис.грн</w:t>
      </w:r>
      <w:proofErr w:type="spellEnd"/>
      <w:r w:rsidRPr="00432E3F">
        <w:t xml:space="preserve">  з  них:</w:t>
      </w:r>
    </w:p>
    <w:p w:rsidR="00BA6A54" w:rsidRPr="00432E3F" w:rsidRDefault="00BA6A54" w:rsidP="00BA6A54">
      <w:pPr>
        <w:ind w:firstLine="708"/>
      </w:pPr>
      <w:r w:rsidRPr="00432E3F">
        <w:t xml:space="preserve"> Населення   5,6  тис.м3   на  суму   62,6 </w:t>
      </w:r>
      <w:proofErr w:type="spellStart"/>
      <w:r w:rsidRPr="00432E3F">
        <w:t>тис.грн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Організації  і  підприємства  3,6  </w:t>
      </w:r>
      <w:proofErr w:type="spellStart"/>
      <w:r w:rsidRPr="00432E3F">
        <w:t>тис.грн</w:t>
      </w:r>
      <w:proofErr w:type="spellEnd"/>
      <w:r w:rsidRPr="00432E3F">
        <w:t xml:space="preserve">  на  суму  43,5  </w:t>
      </w:r>
      <w:proofErr w:type="spellStart"/>
      <w:r w:rsidRPr="00432E3F">
        <w:t>тис.грн</w:t>
      </w:r>
      <w:proofErr w:type="spellEnd"/>
      <w:r w:rsidRPr="00432E3F">
        <w:t xml:space="preserve">   </w:t>
      </w:r>
    </w:p>
    <w:p w:rsidR="00BA6A54" w:rsidRPr="00432E3F" w:rsidRDefault="00BA6A54" w:rsidP="00BA6A54">
      <w:pPr>
        <w:ind w:firstLine="708"/>
      </w:pPr>
      <w:r w:rsidRPr="00432E3F">
        <w:t xml:space="preserve">Витрати  по  водовідведенню       становлять    178,2  </w:t>
      </w:r>
      <w:proofErr w:type="spellStart"/>
      <w:r w:rsidRPr="00432E3F">
        <w:t>тис.грн</w:t>
      </w:r>
      <w:proofErr w:type="spellEnd"/>
      <w:r w:rsidRPr="00432E3F">
        <w:t xml:space="preserve">  </w:t>
      </w:r>
    </w:p>
    <w:p w:rsidR="00BA6A54" w:rsidRPr="00432E3F" w:rsidRDefault="00BA6A54" w:rsidP="00BA6A54">
      <w:pPr>
        <w:ind w:firstLine="708"/>
      </w:pPr>
      <w:r w:rsidRPr="00432E3F">
        <w:t xml:space="preserve">Збиток  становить за  надані  послуги     за  2  квартал    212,6 </w:t>
      </w:r>
      <w:proofErr w:type="spellStart"/>
      <w:r w:rsidRPr="00432E3F">
        <w:t>т.грн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Від  селищної  ради  отримано  різницю  в  тарифі  в   2  кварталі  в  сумі   123,1  </w:t>
      </w:r>
      <w:proofErr w:type="spellStart"/>
      <w:r w:rsidRPr="00432E3F">
        <w:t>т.грн</w:t>
      </w:r>
      <w:proofErr w:type="spellEnd"/>
      <w:r w:rsidRPr="00432E3F">
        <w:t xml:space="preserve">  х них  використано:  </w:t>
      </w:r>
    </w:p>
    <w:p w:rsidR="00BA6A54" w:rsidRPr="00432E3F" w:rsidRDefault="00BA6A54" w:rsidP="00BA6A54">
      <w:pPr>
        <w:ind w:firstLine="708"/>
      </w:pPr>
      <w:r w:rsidRPr="00432E3F">
        <w:t xml:space="preserve"> На оплату  електроенергії                    31,1т.грн</w:t>
      </w:r>
    </w:p>
    <w:p w:rsidR="00BA6A54" w:rsidRPr="00432E3F" w:rsidRDefault="00BA6A54" w:rsidP="00BA6A54">
      <w:pPr>
        <w:ind w:firstLine="708"/>
      </w:pPr>
      <w:r w:rsidRPr="00432E3F">
        <w:t xml:space="preserve">На  виплату  зарплати                      78,5 </w:t>
      </w:r>
      <w:proofErr w:type="spellStart"/>
      <w:r w:rsidRPr="00432E3F">
        <w:t>т.грн</w:t>
      </w:r>
      <w:proofErr w:type="spellEnd"/>
      <w:r w:rsidRPr="00432E3F">
        <w:t>.</w:t>
      </w:r>
    </w:p>
    <w:p w:rsidR="00BA6A54" w:rsidRPr="00432E3F" w:rsidRDefault="00BA6A54" w:rsidP="00BA6A54">
      <w:pPr>
        <w:ind w:firstLine="708"/>
      </w:pPr>
      <w:r w:rsidRPr="00432E3F">
        <w:t xml:space="preserve">На  нарахування   на  з/ту  22%    </w:t>
      </w:r>
      <w:r w:rsidRPr="00432E3F">
        <w:tab/>
        <w:t xml:space="preserve">13,5 </w:t>
      </w:r>
      <w:proofErr w:type="spellStart"/>
      <w:r w:rsidRPr="00432E3F">
        <w:t>т.грн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А  також на    поточний  ремонт   водопровідних  мереж  сіл   ОТГ   отримано    47,5 </w:t>
      </w:r>
      <w:proofErr w:type="spellStart"/>
      <w:r w:rsidRPr="00432E3F">
        <w:t>тис.грн</w:t>
      </w:r>
      <w:proofErr w:type="spellEnd"/>
      <w:r w:rsidRPr="00432E3F">
        <w:t xml:space="preserve">  з  них  використано   :</w:t>
      </w:r>
    </w:p>
    <w:p w:rsidR="00BA6A54" w:rsidRPr="00432E3F" w:rsidRDefault="00BA6A54" w:rsidP="00BA6A54">
      <w:pPr>
        <w:ind w:firstLine="708"/>
      </w:pPr>
      <w:r w:rsidRPr="00432E3F">
        <w:t xml:space="preserve">На  закупку  матеріалів   13,7 </w:t>
      </w:r>
      <w:proofErr w:type="spellStart"/>
      <w:r w:rsidRPr="00432E3F">
        <w:t>т.грн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На  ПММ                            6,9 </w:t>
      </w:r>
      <w:proofErr w:type="spellStart"/>
      <w:r w:rsidRPr="00432E3F">
        <w:t>т.грн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 На  зарплату                   10,7 </w:t>
      </w:r>
      <w:proofErr w:type="spellStart"/>
      <w:r w:rsidRPr="00432E3F">
        <w:t>т.грн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На  </w:t>
      </w:r>
      <w:proofErr w:type="spellStart"/>
      <w:r w:rsidRPr="00432E3F">
        <w:t>нарахув</w:t>
      </w:r>
      <w:proofErr w:type="spellEnd"/>
      <w:r w:rsidRPr="00432E3F">
        <w:t xml:space="preserve">.  на  </w:t>
      </w:r>
      <w:proofErr w:type="spellStart"/>
      <w:r w:rsidRPr="00432E3F">
        <w:t>зарп</w:t>
      </w:r>
      <w:proofErr w:type="spellEnd"/>
      <w:r w:rsidRPr="00432E3F">
        <w:t xml:space="preserve">.   2,3 </w:t>
      </w:r>
      <w:proofErr w:type="spellStart"/>
      <w:r w:rsidRPr="00432E3F">
        <w:t>т.грн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На оплату  податків       13,9 </w:t>
      </w:r>
      <w:proofErr w:type="spellStart"/>
      <w:r w:rsidRPr="00432E3F">
        <w:t>т.грн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Отримано на придбання   насадок  до  машини  секційного  типу   в  сумі     2,2  </w:t>
      </w:r>
      <w:proofErr w:type="spellStart"/>
      <w:r w:rsidRPr="00432E3F">
        <w:t>тис.грн</w:t>
      </w:r>
      <w:proofErr w:type="spellEnd"/>
      <w:r w:rsidRPr="00432E3F">
        <w:t xml:space="preserve">  </w:t>
      </w:r>
    </w:p>
    <w:p w:rsidR="00BA6A54" w:rsidRPr="00432E3F" w:rsidRDefault="00BA6A54" w:rsidP="00BA6A54">
      <w:pPr>
        <w:ind w:firstLine="708"/>
      </w:pPr>
      <w:r w:rsidRPr="00432E3F">
        <w:t xml:space="preserve">Отримано  на  послугу  з  </w:t>
      </w:r>
      <w:proofErr w:type="spellStart"/>
      <w:r w:rsidRPr="00432E3F">
        <w:t>поведення</w:t>
      </w:r>
      <w:proofErr w:type="spellEnd"/>
      <w:r w:rsidRPr="00432E3F">
        <w:t xml:space="preserve">  </w:t>
      </w:r>
      <w:proofErr w:type="spellStart"/>
      <w:r w:rsidRPr="00432E3F">
        <w:t>хлорації</w:t>
      </w:r>
      <w:proofErr w:type="spellEnd"/>
      <w:r w:rsidRPr="00432E3F">
        <w:t xml:space="preserve">  криниць  громадського  користування       в  сумі      14,8 </w:t>
      </w:r>
      <w:proofErr w:type="spellStart"/>
      <w:r w:rsidRPr="00432E3F">
        <w:t>тис.грн</w:t>
      </w:r>
      <w:proofErr w:type="spellEnd"/>
    </w:p>
    <w:p w:rsidR="00BA6A54" w:rsidRPr="00432E3F" w:rsidRDefault="00BA6A54" w:rsidP="00BA6A54">
      <w:pPr>
        <w:ind w:firstLine="708"/>
      </w:pPr>
      <w:r w:rsidRPr="00432E3F">
        <w:t xml:space="preserve">Надано  інших  послуг     підприємством       ( авто послуги,  </w:t>
      </w:r>
      <w:proofErr w:type="spellStart"/>
      <w:r w:rsidRPr="00432E3F">
        <w:t>послуги</w:t>
      </w:r>
      <w:proofErr w:type="spellEnd"/>
      <w:r w:rsidRPr="00432E3F">
        <w:t xml:space="preserve">  по  пров.  водопостачання)   на  суму    78,8  т. грн.</w:t>
      </w:r>
    </w:p>
    <w:p w:rsidR="00BA6A54" w:rsidRDefault="00BA6A54" w:rsidP="00BA6A54">
      <w:pPr>
        <w:ind w:firstLine="708"/>
        <w:rPr>
          <w:b/>
        </w:rPr>
      </w:pPr>
      <w:r w:rsidRPr="00432E3F">
        <w:rPr>
          <w:b/>
        </w:rPr>
        <w:t xml:space="preserve"> </w:t>
      </w:r>
    </w:p>
    <w:p w:rsidR="00BA6A54" w:rsidRPr="00432E3F" w:rsidRDefault="00BA6A54" w:rsidP="00BA6A54">
      <w:pPr>
        <w:ind w:firstLine="708"/>
      </w:pPr>
      <w:r w:rsidRPr="00432E3F">
        <w:rPr>
          <w:b/>
        </w:rPr>
        <w:t xml:space="preserve"> Фактична собівартість    становить  на  1.07.2019 р.</w:t>
      </w:r>
    </w:p>
    <w:p w:rsidR="00BA6A54" w:rsidRPr="00432E3F" w:rsidRDefault="00BA6A54" w:rsidP="00BA6A54">
      <w:r w:rsidRPr="00432E3F">
        <w:t>Собівартість  1  м3    без  ПДВ   :</w:t>
      </w:r>
    </w:p>
    <w:p w:rsidR="00BA6A54" w:rsidRPr="00432E3F" w:rsidRDefault="00BA6A54" w:rsidP="00BA6A54">
      <w:proofErr w:type="spellStart"/>
      <w:r w:rsidRPr="00432E3F">
        <w:t>-водопостачання</w:t>
      </w:r>
      <w:proofErr w:type="spellEnd"/>
      <w:r w:rsidRPr="00432E3F">
        <w:t xml:space="preserve">   -19,45грн.,  з  ПДВ-23,34  </w:t>
      </w:r>
      <w:proofErr w:type="spellStart"/>
      <w:r w:rsidRPr="00432E3F">
        <w:t>грн</w:t>
      </w:r>
      <w:proofErr w:type="spellEnd"/>
      <w:r w:rsidRPr="00432E3F">
        <w:t xml:space="preserve">    ,  при  діючому  тарифі:</w:t>
      </w:r>
    </w:p>
    <w:p w:rsidR="00BA6A54" w:rsidRPr="00432E3F" w:rsidRDefault="00BA6A54" w:rsidP="00BA6A54">
      <w:pPr>
        <w:jc w:val="center"/>
      </w:pPr>
      <w:r w:rsidRPr="00432E3F">
        <w:t xml:space="preserve">                                                                   Населення    15,5 </w:t>
      </w:r>
      <w:proofErr w:type="spellStart"/>
      <w:r w:rsidRPr="00432E3F">
        <w:t>грн</w:t>
      </w:r>
      <w:proofErr w:type="spellEnd"/>
    </w:p>
    <w:p w:rsidR="00BA6A54" w:rsidRPr="00432E3F" w:rsidRDefault="00BA6A54" w:rsidP="00BA6A54">
      <w:pPr>
        <w:jc w:val="center"/>
      </w:pPr>
      <w:r w:rsidRPr="00432E3F">
        <w:t xml:space="preserve">                                                                             Бюджетні  установи  17,2 </w:t>
      </w:r>
      <w:proofErr w:type="spellStart"/>
      <w:r w:rsidRPr="00432E3F">
        <w:t>грн</w:t>
      </w:r>
      <w:proofErr w:type="spellEnd"/>
    </w:p>
    <w:p w:rsidR="00BA6A54" w:rsidRPr="00432E3F" w:rsidRDefault="00BA6A54" w:rsidP="00BA6A54">
      <w:pPr>
        <w:jc w:val="center"/>
      </w:pPr>
      <w:r w:rsidRPr="00432E3F">
        <w:t xml:space="preserve">                                                                                  Організації  і  підприємства   18,7</w:t>
      </w:r>
    </w:p>
    <w:p w:rsidR="00BA6A54" w:rsidRPr="00432E3F" w:rsidRDefault="00BA6A54" w:rsidP="00BA6A54">
      <w:proofErr w:type="spellStart"/>
      <w:r w:rsidRPr="00432E3F">
        <w:t>-водовідведення</w:t>
      </w:r>
      <w:proofErr w:type="spellEnd"/>
      <w:r w:rsidRPr="00432E3F">
        <w:t xml:space="preserve">   -17,97грн,з  ПДВ  -21,56  </w:t>
      </w:r>
      <w:proofErr w:type="spellStart"/>
      <w:r w:rsidRPr="00432E3F">
        <w:t>грн</w:t>
      </w:r>
      <w:proofErr w:type="spellEnd"/>
      <w:r w:rsidRPr="00432E3F">
        <w:t>,  при  діючому  тарифі:</w:t>
      </w:r>
    </w:p>
    <w:p w:rsidR="00BA6A54" w:rsidRPr="00432E3F" w:rsidRDefault="00BA6A54" w:rsidP="00BA6A54">
      <w:r w:rsidRPr="00432E3F">
        <w:t xml:space="preserve">                                                                            Населення    13,4  </w:t>
      </w:r>
      <w:proofErr w:type="spellStart"/>
      <w:r w:rsidRPr="00432E3F">
        <w:t>грн</w:t>
      </w:r>
      <w:proofErr w:type="spellEnd"/>
    </w:p>
    <w:p w:rsidR="00BA6A54" w:rsidRPr="00432E3F" w:rsidRDefault="00BA6A54" w:rsidP="00BA6A54">
      <w:r w:rsidRPr="00432E3F">
        <w:t xml:space="preserve">                                                                           Бюджетні  установи  і  організ14,5  </w:t>
      </w:r>
      <w:proofErr w:type="spellStart"/>
      <w:r w:rsidRPr="00432E3F">
        <w:t>грн</w:t>
      </w:r>
      <w:proofErr w:type="spellEnd"/>
    </w:p>
    <w:p w:rsidR="00BA6A54" w:rsidRPr="00432E3F" w:rsidRDefault="00BA6A54" w:rsidP="00BA6A54">
      <w:r w:rsidRPr="00432E3F">
        <w:t xml:space="preserve">Аналізуючи  фінансово-господарський  стан   можна  зробити    висновок , </w:t>
      </w:r>
    </w:p>
    <w:p w:rsidR="00BA6A54" w:rsidRPr="00432E3F" w:rsidRDefault="00BA6A54" w:rsidP="00BA6A54">
      <w:r w:rsidRPr="00432E3F">
        <w:lastRenderedPageBreak/>
        <w:t xml:space="preserve"> що  основною  причиною      нестабільної  фінансової  діяльності </w:t>
      </w:r>
    </w:p>
    <w:p w:rsidR="00BA6A54" w:rsidRPr="00432E3F" w:rsidRDefault="00BA6A54" w:rsidP="00BA6A54">
      <w:r w:rsidRPr="00432E3F">
        <w:t xml:space="preserve"> підприємства:   щомісячний  ріст  тарифу  електричної  енергії ,   </w:t>
      </w:r>
      <w:proofErr w:type="spellStart"/>
      <w:r w:rsidRPr="00432E3F">
        <w:t>паливно-</w:t>
      </w:r>
      <w:proofErr w:type="spellEnd"/>
    </w:p>
    <w:p w:rsidR="00BA6A54" w:rsidRPr="00432E3F" w:rsidRDefault="00BA6A54" w:rsidP="00BA6A54">
      <w:r w:rsidRPr="00432E3F">
        <w:t xml:space="preserve">мастильних  матеріалів,   збільшення  ставки  податків  з  рентної  плати по  </w:t>
      </w:r>
    </w:p>
    <w:p w:rsidR="00BA6A54" w:rsidRPr="00432E3F" w:rsidRDefault="00BA6A54" w:rsidP="00BA6A54">
      <w:r w:rsidRPr="00432E3F">
        <w:t xml:space="preserve">водопостачанню,  а  також   збільшення    мінімальної  заробітної  плати  , </w:t>
      </w:r>
    </w:p>
    <w:p w:rsidR="00BA6A54" w:rsidRPr="00432E3F" w:rsidRDefault="00BA6A54" w:rsidP="00BA6A54">
      <w:r w:rsidRPr="00432E3F">
        <w:t xml:space="preserve"> яка  в  тарифі  закладена   3200 грн.</w:t>
      </w:r>
    </w:p>
    <w:p w:rsidR="00BA6A54" w:rsidRPr="00432E3F" w:rsidRDefault="00BA6A54" w:rsidP="00BA6A54">
      <w:r w:rsidRPr="00432E3F">
        <w:t xml:space="preserve">   </w:t>
      </w:r>
    </w:p>
    <w:p w:rsidR="00BA6A54" w:rsidRDefault="00BA6A54" w:rsidP="00BA6A54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BA6A54" w:rsidRPr="00432E3F" w:rsidRDefault="00BA6A54" w:rsidP="00BA6A54"/>
    <w:p w:rsidR="00BA6A54" w:rsidRDefault="00BA6A54" w:rsidP="00BA6A54"/>
    <w:p w:rsidR="00BA6A54" w:rsidRDefault="00BA6A54" w:rsidP="00BA6A54"/>
    <w:p w:rsidR="00BA6A54" w:rsidRPr="006808ED" w:rsidRDefault="00BA6A54" w:rsidP="00BA6A54">
      <w:pPr>
        <w:tabs>
          <w:tab w:val="left" w:pos="1200"/>
          <w:tab w:val="left" w:pos="6660"/>
        </w:tabs>
        <w:rPr>
          <w:b/>
        </w:rPr>
      </w:pPr>
      <w:r>
        <w:tab/>
      </w:r>
      <w:r w:rsidRPr="006808ED">
        <w:rPr>
          <w:b/>
        </w:rPr>
        <w:t>Секретар виконавчого комітет</w:t>
      </w:r>
      <w:r w:rsidRPr="006808ED">
        <w:rPr>
          <w:b/>
        </w:rPr>
        <w:tab/>
        <w:t>С.</w:t>
      </w:r>
      <w:proofErr w:type="spellStart"/>
      <w:r w:rsidRPr="006808ED">
        <w:rPr>
          <w:b/>
        </w:rPr>
        <w:t>Мегель</w:t>
      </w:r>
      <w:proofErr w:type="spellEnd"/>
    </w:p>
    <w:p w:rsidR="00483972" w:rsidRDefault="00483972">
      <w:bookmarkStart w:id="0" w:name="_GoBack"/>
      <w:bookmarkEnd w:id="0"/>
    </w:p>
    <w:sectPr w:rsidR="00483972" w:rsidSect="005F7DE8">
      <w:headerReference w:type="default" r:id="rId7"/>
      <w:footnotePr>
        <w:pos w:val="beneathText"/>
      </w:footnotePr>
      <w:pgSz w:w="11905" w:h="16837"/>
      <w:pgMar w:top="567" w:right="565" w:bottom="567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7E" w:rsidRDefault="00BA6A54">
    <w:pPr>
      <w:pStyle w:val="a3"/>
      <w:jc w:val="center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A5C7E" w:rsidRDefault="00BA6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189"/>
    <w:multiLevelType w:val="hybridMultilevel"/>
    <w:tmpl w:val="E1808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57"/>
    <w:rsid w:val="00483972"/>
    <w:rsid w:val="009E5857"/>
    <w:rsid w:val="00B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A5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A6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54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A5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A6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54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2019-08-05T14:04:00Z</dcterms:created>
  <dcterms:modified xsi:type="dcterms:W3CDTF">2019-08-05T14:05:00Z</dcterms:modified>
</cp:coreProperties>
</file>