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DE3DD1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DE3DD1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9"/>
        <w:gridCol w:w="822"/>
        <w:gridCol w:w="842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331073">
        <w:rPr>
          <w:b/>
          <w:bCs/>
          <w:sz w:val="28"/>
          <w:szCs w:val="28"/>
          <w:lang w:val="uk-UA"/>
        </w:rPr>
        <w:t>погодження внесення змін</w:t>
      </w:r>
    </w:p>
    <w:p w:rsidR="00331073" w:rsidRDefault="00F46331" w:rsidP="005B3A8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</w:t>
      </w:r>
      <w:r w:rsidR="00933215">
        <w:rPr>
          <w:b/>
          <w:bCs/>
          <w:sz w:val="28"/>
          <w:szCs w:val="28"/>
          <w:lang w:val="uk-UA"/>
        </w:rPr>
        <w:t xml:space="preserve"> </w:t>
      </w:r>
      <w:r w:rsidR="001462E4">
        <w:rPr>
          <w:b/>
          <w:bCs/>
          <w:sz w:val="28"/>
          <w:szCs w:val="28"/>
          <w:lang w:val="uk-UA"/>
        </w:rPr>
        <w:t>«</w:t>
      </w:r>
      <w:r w:rsidR="00933215">
        <w:rPr>
          <w:b/>
          <w:bCs/>
          <w:sz w:val="28"/>
          <w:szCs w:val="28"/>
          <w:lang w:val="uk-UA"/>
        </w:rPr>
        <w:t>Програми</w:t>
      </w:r>
      <w:r w:rsidR="0033107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охорони навколишнього</w:t>
      </w:r>
    </w:p>
    <w:p w:rsidR="00933215" w:rsidRDefault="00331073" w:rsidP="005B3A8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природного </w:t>
      </w:r>
      <w:r w:rsidR="00F46331">
        <w:rPr>
          <w:b/>
          <w:bCs/>
          <w:sz w:val="28"/>
          <w:szCs w:val="28"/>
          <w:lang w:val="uk-UA"/>
        </w:rPr>
        <w:t>середовища</w:t>
      </w:r>
      <w:r w:rsidR="005B3A8C" w:rsidRPr="005B3A8C">
        <w:rPr>
          <w:b/>
          <w:bCs/>
          <w:sz w:val="28"/>
          <w:szCs w:val="28"/>
          <w:lang w:val="uk-UA"/>
        </w:rPr>
        <w:t xml:space="preserve"> на 20</w:t>
      </w:r>
      <w:r w:rsidR="001E3B57">
        <w:rPr>
          <w:b/>
          <w:bCs/>
          <w:sz w:val="28"/>
          <w:szCs w:val="28"/>
          <w:lang w:val="uk-UA"/>
        </w:rPr>
        <w:t>21</w:t>
      </w:r>
      <w:r w:rsidR="005B3A8C" w:rsidRPr="005B3A8C">
        <w:rPr>
          <w:b/>
          <w:bCs/>
          <w:sz w:val="28"/>
          <w:szCs w:val="28"/>
          <w:lang w:val="uk-UA"/>
        </w:rPr>
        <w:t xml:space="preserve"> р</w:t>
      </w:r>
      <w:r w:rsidR="00F46331">
        <w:rPr>
          <w:b/>
          <w:bCs/>
          <w:sz w:val="28"/>
          <w:szCs w:val="28"/>
          <w:lang w:val="uk-UA"/>
        </w:rPr>
        <w:t>ік</w:t>
      </w:r>
      <w:r w:rsidR="001462E4">
        <w:rPr>
          <w:b/>
          <w:bCs/>
          <w:sz w:val="28"/>
          <w:szCs w:val="28"/>
          <w:lang w:val="uk-UA"/>
        </w:rPr>
        <w:t>»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6249C9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6249C9">
        <w:rPr>
          <w:bCs/>
          <w:sz w:val="28"/>
          <w:szCs w:val="28"/>
          <w:lang w:val="uk-UA"/>
        </w:rPr>
        <w:t xml:space="preserve">Керуючись </w:t>
      </w:r>
      <w:r w:rsidR="00F01D33">
        <w:rPr>
          <w:bCs/>
          <w:sz w:val="28"/>
          <w:szCs w:val="28"/>
          <w:lang w:val="uk-UA"/>
        </w:rPr>
        <w:t>Земельним кодексом</w:t>
      </w:r>
      <w:r w:rsidR="006249C9">
        <w:rPr>
          <w:bCs/>
          <w:sz w:val="28"/>
          <w:szCs w:val="28"/>
          <w:lang w:val="uk-UA"/>
        </w:rPr>
        <w:t xml:space="preserve"> України, </w:t>
      </w:r>
      <w:r w:rsidRPr="006249C9">
        <w:rPr>
          <w:bCs/>
          <w:sz w:val="28"/>
          <w:szCs w:val="28"/>
          <w:lang w:val="uk-UA"/>
        </w:rPr>
        <w:t>статтями</w:t>
      </w:r>
      <w:r w:rsidR="00382A6D" w:rsidRPr="006249C9">
        <w:rPr>
          <w:bCs/>
          <w:sz w:val="28"/>
          <w:szCs w:val="28"/>
          <w:lang w:val="uk-UA"/>
        </w:rPr>
        <w:t xml:space="preserve"> 11, </w:t>
      </w:r>
      <w:r w:rsidRPr="006249C9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6249C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6D48" w:rsidRPr="006249C9">
        <w:rPr>
          <w:sz w:val="28"/>
          <w:szCs w:val="28"/>
          <w:lang w:val="uk-UA"/>
        </w:rPr>
        <w:t xml:space="preserve">40, </w:t>
      </w:r>
      <w:r w:rsidR="00F01D33" w:rsidRPr="00F01D33">
        <w:rPr>
          <w:color w:val="333333"/>
          <w:shd w:val="clear" w:color="auto" w:fill="FFFFFF"/>
          <w:lang w:val="uk-UA"/>
        </w:rPr>
        <w:t xml:space="preserve"> </w:t>
      </w:r>
      <w:r w:rsidR="00F01D33" w:rsidRPr="00F01D33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тринадцять статті </w:t>
      </w:r>
      <w:r w:rsidR="00F01D33" w:rsidRPr="00F01D33">
        <w:rPr>
          <w:bCs/>
          <w:color w:val="000000"/>
          <w:sz w:val="28"/>
          <w:szCs w:val="28"/>
          <w:shd w:val="clear" w:color="auto" w:fill="FFFFFF"/>
          <w:lang w:val="uk-UA"/>
        </w:rPr>
        <w:t>46,</w:t>
      </w:r>
      <w:r w:rsidR="00F01D33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 xml:space="preserve">статтями </w:t>
      </w:r>
      <w:r w:rsidR="00F46331">
        <w:rPr>
          <w:bCs/>
          <w:sz w:val="28"/>
          <w:szCs w:val="28"/>
          <w:lang w:val="uk-UA"/>
        </w:rPr>
        <w:t xml:space="preserve">52, </w:t>
      </w:r>
      <w:r w:rsidR="00382A6D" w:rsidRPr="006249C9">
        <w:rPr>
          <w:bCs/>
          <w:sz w:val="28"/>
          <w:szCs w:val="28"/>
          <w:lang w:val="uk-UA"/>
        </w:rPr>
        <w:t>53, частиною шостою статті 59 Закону України «Про місцеве самоврядування в Україні»,</w:t>
      </w:r>
      <w:r w:rsidR="00086724">
        <w:rPr>
          <w:bCs/>
          <w:sz w:val="28"/>
          <w:szCs w:val="28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0A3C45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331073" w:rsidRPr="00331073" w:rsidRDefault="00331073" w:rsidP="00E05977">
      <w:pPr>
        <w:tabs>
          <w:tab w:val="left" w:pos="0"/>
        </w:tabs>
        <w:spacing w:before="240" w:line="276" w:lineRule="auto"/>
        <w:ind w:right="51" w:firstLine="360"/>
        <w:jc w:val="both"/>
        <w:rPr>
          <w:sz w:val="28"/>
          <w:szCs w:val="28"/>
          <w:lang w:val="uk-UA"/>
        </w:rPr>
      </w:pPr>
      <w:r w:rsidRPr="00331073">
        <w:rPr>
          <w:sz w:val="28"/>
          <w:szCs w:val="28"/>
          <w:lang w:val="uk-UA"/>
        </w:rPr>
        <w:t xml:space="preserve">1. Погодити внесення змін до </w:t>
      </w:r>
      <w:r>
        <w:rPr>
          <w:sz w:val="28"/>
          <w:szCs w:val="28"/>
          <w:lang w:val="uk-UA"/>
        </w:rPr>
        <w:t>П</w:t>
      </w:r>
      <w:r w:rsidRPr="00331073">
        <w:rPr>
          <w:sz w:val="28"/>
          <w:szCs w:val="28"/>
          <w:lang w:val="uk-UA"/>
        </w:rPr>
        <w:t xml:space="preserve">рограми </w:t>
      </w:r>
      <w:r w:rsidRPr="00F46331">
        <w:rPr>
          <w:sz w:val="28"/>
          <w:szCs w:val="28"/>
          <w:lang w:val="uk-UA"/>
        </w:rPr>
        <w:t>охорони навколишнього природного</w:t>
      </w:r>
      <w:r>
        <w:rPr>
          <w:sz w:val="28"/>
          <w:szCs w:val="28"/>
          <w:lang w:val="uk-UA"/>
        </w:rPr>
        <w:t xml:space="preserve"> </w:t>
      </w:r>
      <w:r w:rsidRPr="00F46331">
        <w:rPr>
          <w:sz w:val="28"/>
          <w:szCs w:val="28"/>
          <w:lang w:val="uk-UA"/>
        </w:rPr>
        <w:t>середовища на 2021 рік</w:t>
      </w:r>
      <w:r w:rsidRPr="00331073">
        <w:rPr>
          <w:sz w:val="28"/>
          <w:szCs w:val="28"/>
          <w:lang w:val="uk-UA"/>
        </w:rPr>
        <w:t xml:space="preserve">, а саме: </w:t>
      </w:r>
    </w:p>
    <w:p w:rsidR="00331073" w:rsidRPr="00331073" w:rsidRDefault="00331073" w:rsidP="00E05977">
      <w:pPr>
        <w:tabs>
          <w:tab w:val="left" w:pos="0"/>
        </w:tabs>
        <w:spacing w:before="240" w:line="276" w:lineRule="auto"/>
        <w:ind w:right="51" w:firstLine="360"/>
        <w:jc w:val="both"/>
        <w:rPr>
          <w:sz w:val="28"/>
          <w:szCs w:val="28"/>
          <w:lang w:val="uk-UA"/>
        </w:rPr>
      </w:pPr>
      <w:r w:rsidRPr="00331073">
        <w:rPr>
          <w:sz w:val="28"/>
          <w:szCs w:val="28"/>
          <w:lang w:val="uk-UA"/>
        </w:rPr>
        <w:t xml:space="preserve">1.1. У </w:t>
      </w:r>
      <w:r w:rsidR="00BF0C2A">
        <w:rPr>
          <w:sz w:val="28"/>
          <w:szCs w:val="28"/>
          <w:lang w:val="uk-UA"/>
        </w:rPr>
        <w:t>частині 3 «</w:t>
      </w:r>
      <w:r w:rsidR="00BF0C2A" w:rsidRPr="00BF0C2A">
        <w:rPr>
          <w:sz w:val="28"/>
          <w:szCs w:val="28"/>
          <w:lang w:val="uk-UA"/>
        </w:rPr>
        <w:t>Охорона і раціональне використання пр</w:t>
      </w:r>
      <w:r w:rsidR="00BF0C2A">
        <w:rPr>
          <w:sz w:val="28"/>
          <w:szCs w:val="28"/>
          <w:lang w:val="uk-UA"/>
        </w:rPr>
        <w:t>иродних рослинних ресурсів – 20</w:t>
      </w:r>
      <w:r w:rsidR="00BF0C2A" w:rsidRPr="00BF0C2A">
        <w:rPr>
          <w:sz w:val="28"/>
          <w:szCs w:val="28"/>
          <w:lang w:val="uk-UA"/>
        </w:rPr>
        <w:t>000 грн.</w:t>
      </w:r>
      <w:r w:rsidR="00BF0C2A">
        <w:rPr>
          <w:sz w:val="28"/>
          <w:szCs w:val="28"/>
          <w:lang w:val="uk-UA"/>
        </w:rPr>
        <w:t>» розділу</w:t>
      </w:r>
      <w:r w:rsidRPr="00331073">
        <w:rPr>
          <w:sz w:val="28"/>
          <w:szCs w:val="28"/>
          <w:lang w:val="uk-UA"/>
        </w:rPr>
        <w:t xml:space="preserve"> Програми </w:t>
      </w:r>
      <w:r w:rsidR="00BF0C2A">
        <w:rPr>
          <w:sz w:val="28"/>
          <w:szCs w:val="28"/>
          <w:lang w:val="uk-UA"/>
        </w:rPr>
        <w:t>«Заходи щодо виконання Програми» цифри «20000» замінити цифрами «200000».</w:t>
      </w:r>
    </w:p>
    <w:p w:rsidR="00331073" w:rsidRPr="00331073" w:rsidRDefault="00E05977" w:rsidP="00E05977">
      <w:pPr>
        <w:tabs>
          <w:tab w:val="left" w:pos="0"/>
        </w:tabs>
        <w:spacing w:before="240" w:line="276" w:lineRule="auto"/>
        <w:ind w:right="5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31073" w:rsidRPr="00331073">
        <w:rPr>
          <w:sz w:val="28"/>
          <w:szCs w:val="28"/>
          <w:lang w:val="uk-UA"/>
        </w:rPr>
        <w:t xml:space="preserve">Відділу </w:t>
      </w:r>
      <w:r w:rsidR="00BF0C2A">
        <w:rPr>
          <w:sz w:val="28"/>
          <w:szCs w:val="28"/>
          <w:lang w:val="uk-UA"/>
        </w:rPr>
        <w:t>земельних відносин та охорони навколишнього природного середовища</w:t>
      </w:r>
      <w:r w:rsidR="00331073" w:rsidRPr="00331073">
        <w:rPr>
          <w:sz w:val="28"/>
          <w:szCs w:val="28"/>
          <w:lang w:val="uk-UA"/>
        </w:rPr>
        <w:t xml:space="preserve"> Новоушицької  селищної ради проект рішення </w:t>
      </w:r>
      <w:r w:rsidR="00BF0C2A">
        <w:rPr>
          <w:sz w:val="28"/>
          <w:szCs w:val="28"/>
          <w:lang w:val="uk-UA"/>
        </w:rPr>
        <w:t>«П</w:t>
      </w:r>
      <w:r w:rsidR="00331073" w:rsidRPr="00331073">
        <w:rPr>
          <w:sz w:val="28"/>
          <w:szCs w:val="28"/>
          <w:lang w:val="uk-UA"/>
        </w:rPr>
        <w:t xml:space="preserve">ро  внесення змін </w:t>
      </w:r>
      <w:r w:rsidRPr="00E05977">
        <w:rPr>
          <w:sz w:val="28"/>
          <w:szCs w:val="28"/>
          <w:lang w:val="uk-UA"/>
        </w:rPr>
        <w:t>до Програми охорони навколишнього природного середовища на 2021 рік</w:t>
      </w:r>
      <w:r>
        <w:rPr>
          <w:sz w:val="28"/>
          <w:szCs w:val="28"/>
          <w:lang w:val="uk-UA"/>
        </w:rPr>
        <w:t>»</w:t>
      </w:r>
      <w:r w:rsidR="00331073" w:rsidRPr="00331073">
        <w:rPr>
          <w:sz w:val="28"/>
          <w:szCs w:val="28"/>
          <w:lang w:val="uk-UA"/>
        </w:rPr>
        <w:t xml:space="preserve"> подати на розгляд та затвердження сесії селищної ради.</w:t>
      </w:r>
    </w:p>
    <w:p w:rsidR="00331073" w:rsidRPr="00331073" w:rsidRDefault="00E05977" w:rsidP="00E05977">
      <w:pPr>
        <w:tabs>
          <w:tab w:val="left" w:pos="0"/>
        </w:tabs>
        <w:spacing w:before="240" w:line="276" w:lineRule="auto"/>
        <w:ind w:right="5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331073" w:rsidRPr="00331073">
        <w:rPr>
          <w:sz w:val="28"/>
          <w:szCs w:val="28"/>
          <w:lang w:val="uk-UA"/>
        </w:rPr>
        <w:t>Контроль за виконанням цього рішення покласти на керуючого справами (секретаря) виконавчого комітету Новоушицької селищної ради Валерія ЗВАРИЧУКА.</w:t>
      </w:r>
    </w:p>
    <w:p w:rsidR="00331073" w:rsidRPr="00331073" w:rsidRDefault="00331073" w:rsidP="0033107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578E3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227042" w:rsidRPr="00F40F18" w:rsidRDefault="0022704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03A6A" w:rsidRPr="00E05977" w:rsidRDefault="004E4D6B" w:rsidP="00597B1C">
      <w:pPr>
        <w:tabs>
          <w:tab w:val="left" w:pos="6804"/>
        </w:tabs>
        <w:suppressAutoHyphens w:val="0"/>
        <w:spacing w:before="120"/>
        <w:rPr>
          <w:b/>
          <w:color w:val="252B33"/>
          <w:sz w:val="21"/>
          <w:szCs w:val="21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086724">
        <w:rPr>
          <w:b/>
          <w:bCs/>
          <w:sz w:val="28"/>
          <w:szCs w:val="28"/>
          <w:lang w:val="uk-UA"/>
        </w:rPr>
        <w:t>Анатолій ОЛІЙНИ</w:t>
      </w:r>
      <w:r w:rsidR="00E05977">
        <w:rPr>
          <w:b/>
          <w:bCs/>
          <w:sz w:val="28"/>
          <w:szCs w:val="28"/>
          <w:lang w:val="uk-UA"/>
        </w:rPr>
        <w:t>К</w:t>
      </w:r>
      <w:bookmarkStart w:id="0" w:name="_GoBack"/>
      <w:bookmarkEnd w:id="0"/>
    </w:p>
    <w:sectPr w:rsidR="00903A6A" w:rsidRPr="00E05977" w:rsidSect="00EC0D35">
      <w:pgSz w:w="11909" w:h="16834"/>
      <w:pgMar w:top="851" w:right="569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484A7358"/>
    <w:multiLevelType w:val="hybridMultilevel"/>
    <w:tmpl w:val="A1EC86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3D5F6F"/>
    <w:multiLevelType w:val="hybridMultilevel"/>
    <w:tmpl w:val="CEE4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706CF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35C4"/>
    <w:multiLevelType w:val="hybridMultilevel"/>
    <w:tmpl w:val="CE5A1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104DD1"/>
    <w:rsid w:val="00123A66"/>
    <w:rsid w:val="001262C2"/>
    <w:rsid w:val="00135ABF"/>
    <w:rsid w:val="001462E4"/>
    <w:rsid w:val="001521C0"/>
    <w:rsid w:val="00161F4A"/>
    <w:rsid w:val="001645A0"/>
    <w:rsid w:val="00170877"/>
    <w:rsid w:val="0019274C"/>
    <w:rsid w:val="001A5A83"/>
    <w:rsid w:val="001A7E7C"/>
    <w:rsid w:val="001C2997"/>
    <w:rsid w:val="001C4725"/>
    <w:rsid w:val="001E3B57"/>
    <w:rsid w:val="001F3740"/>
    <w:rsid w:val="0020319E"/>
    <w:rsid w:val="002062F7"/>
    <w:rsid w:val="00227042"/>
    <w:rsid w:val="002401AC"/>
    <w:rsid w:val="00266FB2"/>
    <w:rsid w:val="002C320B"/>
    <w:rsid w:val="002C6D48"/>
    <w:rsid w:val="002C76D0"/>
    <w:rsid w:val="00302716"/>
    <w:rsid w:val="00305CB5"/>
    <w:rsid w:val="00323F54"/>
    <w:rsid w:val="00331073"/>
    <w:rsid w:val="00382A6D"/>
    <w:rsid w:val="003D422F"/>
    <w:rsid w:val="003E35D6"/>
    <w:rsid w:val="003E61C3"/>
    <w:rsid w:val="003E7A0C"/>
    <w:rsid w:val="0040123E"/>
    <w:rsid w:val="004325CD"/>
    <w:rsid w:val="0043642C"/>
    <w:rsid w:val="0045084C"/>
    <w:rsid w:val="004816FA"/>
    <w:rsid w:val="004D09D0"/>
    <w:rsid w:val="004E4D6B"/>
    <w:rsid w:val="005105EB"/>
    <w:rsid w:val="005349DC"/>
    <w:rsid w:val="00550570"/>
    <w:rsid w:val="005578E3"/>
    <w:rsid w:val="005706D1"/>
    <w:rsid w:val="0058224C"/>
    <w:rsid w:val="005908D0"/>
    <w:rsid w:val="00597B1C"/>
    <w:rsid w:val="005B3A8C"/>
    <w:rsid w:val="005B6D5E"/>
    <w:rsid w:val="005C4FBD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7175D5"/>
    <w:rsid w:val="00735265"/>
    <w:rsid w:val="00737AEA"/>
    <w:rsid w:val="007663FF"/>
    <w:rsid w:val="00773543"/>
    <w:rsid w:val="00777AE5"/>
    <w:rsid w:val="00786038"/>
    <w:rsid w:val="007D0AC1"/>
    <w:rsid w:val="007E33E4"/>
    <w:rsid w:val="007E689E"/>
    <w:rsid w:val="00801F97"/>
    <w:rsid w:val="00840BE5"/>
    <w:rsid w:val="008739AB"/>
    <w:rsid w:val="00880D88"/>
    <w:rsid w:val="00883FD8"/>
    <w:rsid w:val="008A41B2"/>
    <w:rsid w:val="008A62F2"/>
    <w:rsid w:val="008B073D"/>
    <w:rsid w:val="008E19FD"/>
    <w:rsid w:val="008F61B5"/>
    <w:rsid w:val="009032E5"/>
    <w:rsid w:val="00903A6A"/>
    <w:rsid w:val="00912A52"/>
    <w:rsid w:val="00933215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BF0C2A"/>
    <w:rsid w:val="00C016C4"/>
    <w:rsid w:val="00C17058"/>
    <w:rsid w:val="00C45010"/>
    <w:rsid w:val="00C45C66"/>
    <w:rsid w:val="00C57371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E3DD1"/>
    <w:rsid w:val="00DF0A72"/>
    <w:rsid w:val="00E05977"/>
    <w:rsid w:val="00E1183C"/>
    <w:rsid w:val="00E1645F"/>
    <w:rsid w:val="00E338BC"/>
    <w:rsid w:val="00E507C0"/>
    <w:rsid w:val="00E82C6E"/>
    <w:rsid w:val="00E954B2"/>
    <w:rsid w:val="00EA62C7"/>
    <w:rsid w:val="00F01D33"/>
    <w:rsid w:val="00F02249"/>
    <w:rsid w:val="00F11B86"/>
    <w:rsid w:val="00F40F18"/>
    <w:rsid w:val="00F436CF"/>
    <w:rsid w:val="00F46331"/>
    <w:rsid w:val="00F470FB"/>
    <w:rsid w:val="00F71BF1"/>
    <w:rsid w:val="00F731C2"/>
    <w:rsid w:val="00F83990"/>
    <w:rsid w:val="00FA451B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B3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B3A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2">
    <w:name w:val="Body Text Indent 2"/>
    <w:basedOn w:val="a"/>
    <w:link w:val="23"/>
    <w:rsid w:val="005B3A8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B3A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B3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B3A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2">
    <w:name w:val="Body Text Indent 2"/>
    <w:basedOn w:val="a"/>
    <w:link w:val="23"/>
    <w:rsid w:val="005B3A8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B3A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6EE-B974-4605-B8CA-1CA92CA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3</cp:revision>
  <cp:lastPrinted>2021-06-03T06:07:00Z</cp:lastPrinted>
  <dcterms:created xsi:type="dcterms:W3CDTF">2021-09-16T06:10:00Z</dcterms:created>
  <dcterms:modified xsi:type="dcterms:W3CDTF">2021-09-21T07:47:00Z</dcterms:modified>
</cp:coreProperties>
</file>