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DB94" w14:textId="77777777" w:rsidR="006E0F00" w:rsidRPr="006E0F00" w:rsidRDefault="006E0F00" w:rsidP="006E0F00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6E0F00" w:rsidRPr="006E0F00" w14:paraId="28D8E226" w14:textId="77777777" w:rsidTr="0011592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89ADAE" w14:textId="31A5A169" w:rsidR="006E0F00" w:rsidRPr="006E0F00" w:rsidRDefault="006E0F00" w:rsidP="006E0F00">
            <w:pPr>
              <w:suppressAutoHyphens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6E0F00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6E0F00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призначення 6823382500:07:002:0241</w:t>
            </w:r>
          </w:p>
        </w:tc>
      </w:tr>
    </w:tbl>
    <w:p w14:paraId="7914DA52" w14:textId="77777777" w:rsidR="00BD3719" w:rsidRPr="006E0F00" w:rsidRDefault="00BD3719" w:rsidP="006E0F00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300868BC" w14:textId="01684F8C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</w:t>
      </w:r>
      <w:r w:rsidR="00535F19" w:rsidRPr="006E0F00">
        <w:rPr>
          <w:rFonts w:eastAsiaTheme="minorHAnsi"/>
          <w:szCs w:val="28"/>
          <w:lang w:val="uk-UA" w:eastAsia="en-US"/>
        </w:rPr>
        <w:t>Корабльова Г.В.</w:t>
      </w:r>
      <w:r w:rsidRPr="006E0F00">
        <w:rPr>
          <w:rFonts w:eastAsiaTheme="minorHAnsi"/>
          <w:szCs w:val="28"/>
          <w:lang w:val="uk-UA" w:eastAsia="en-US"/>
        </w:rPr>
        <w:t xml:space="preserve">, витяг з державного земельного кадастру про нормативну грошову оцінку земельної ділянки, селищна рада </w:t>
      </w:r>
    </w:p>
    <w:p w14:paraId="4DA6D255" w14:textId="77777777" w:rsidR="003162AD" w:rsidRPr="006E0F00" w:rsidRDefault="003162AD" w:rsidP="006E0F00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6E0F00">
        <w:rPr>
          <w:rFonts w:eastAsiaTheme="minorHAnsi"/>
          <w:b/>
          <w:szCs w:val="28"/>
          <w:lang w:val="uk-UA" w:eastAsia="en-US"/>
        </w:rPr>
        <w:t>ВИРІШИЛА:</w:t>
      </w:r>
    </w:p>
    <w:p w14:paraId="13DFDF26" w14:textId="3DCEB05E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1. Погодити вартість земельної 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="00DC2461" w:rsidRPr="006E0F00">
        <w:rPr>
          <w:rFonts w:eastAsiaTheme="minorHAnsi"/>
          <w:szCs w:val="28"/>
          <w:lang w:val="uk-UA" w:eastAsia="en-US"/>
        </w:rPr>
        <w:t>6</w:t>
      </w:r>
      <w:r w:rsidR="000617F6" w:rsidRPr="006E0F00">
        <w:rPr>
          <w:rFonts w:eastAsiaTheme="minorHAnsi"/>
          <w:szCs w:val="28"/>
          <w:lang w:val="uk-UA" w:eastAsia="en-US"/>
        </w:rPr>
        <w:t>.1</w:t>
      </w:r>
      <w:r w:rsidRPr="006E0F00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господарства, що знаходиться в постійному користуванні </w:t>
      </w:r>
      <w:r w:rsidR="000617F6" w:rsidRPr="006E0F00">
        <w:rPr>
          <w:rFonts w:eastAsiaTheme="minorHAnsi"/>
          <w:szCs w:val="28"/>
          <w:lang w:val="uk-UA" w:eastAsia="en-US"/>
        </w:rPr>
        <w:t>Корабл</w:t>
      </w:r>
      <w:r w:rsidR="006E0F00">
        <w:rPr>
          <w:rFonts w:eastAsiaTheme="minorHAnsi"/>
          <w:szCs w:val="28"/>
          <w:lang w:val="uk-UA" w:eastAsia="en-US"/>
        </w:rPr>
        <w:t>ь</w:t>
      </w:r>
      <w:r w:rsidR="000617F6" w:rsidRPr="006E0F00">
        <w:rPr>
          <w:rFonts w:eastAsiaTheme="minorHAnsi"/>
          <w:szCs w:val="28"/>
          <w:lang w:val="uk-UA" w:eastAsia="en-US"/>
        </w:rPr>
        <w:t>ова Геннадія Володимировича</w:t>
      </w:r>
      <w:r w:rsidRPr="006E0F00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6E0F00" w:rsidRPr="006E0F00">
        <w:rPr>
          <w:rFonts w:eastAsiaTheme="minorHAnsi"/>
          <w:szCs w:val="28"/>
          <w:lang w:val="uk-UA" w:eastAsia="en-US"/>
        </w:rPr>
        <w:t>від 22.07.1993</w:t>
      </w:r>
      <w:r w:rsidR="006E0F00">
        <w:rPr>
          <w:rFonts w:eastAsiaTheme="minorHAnsi"/>
          <w:szCs w:val="28"/>
          <w:lang w:val="uk-UA" w:eastAsia="en-US"/>
        </w:rPr>
        <w:t xml:space="preserve"> серії </w:t>
      </w:r>
      <w:r w:rsidRPr="006E0F00">
        <w:rPr>
          <w:rFonts w:eastAsiaTheme="minorHAnsi"/>
          <w:szCs w:val="28"/>
          <w:lang w:val="uk-UA" w:eastAsia="en-US"/>
        </w:rPr>
        <w:t>ХМ № 00</w:t>
      </w:r>
      <w:r w:rsidR="000617F6" w:rsidRPr="006E0F00">
        <w:rPr>
          <w:rFonts w:eastAsiaTheme="minorHAnsi"/>
          <w:szCs w:val="28"/>
          <w:lang w:val="uk-UA" w:eastAsia="en-US"/>
        </w:rPr>
        <w:t>9</w:t>
      </w:r>
      <w:r w:rsidRPr="006E0F00">
        <w:rPr>
          <w:rFonts w:eastAsiaTheme="minorHAnsi"/>
          <w:szCs w:val="28"/>
          <w:lang w:val="uk-UA" w:eastAsia="en-US"/>
        </w:rPr>
        <w:t xml:space="preserve">), розташованої за адресою: Хмельницька область, Кам’янець-Подільський район, за межами с. </w:t>
      </w:r>
      <w:r w:rsidR="000617F6" w:rsidRPr="006E0F00">
        <w:rPr>
          <w:rFonts w:eastAsiaTheme="minorHAnsi"/>
          <w:szCs w:val="28"/>
          <w:lang w:val="uk-UA" w:eastAsia="en-US"/>
        </w:rPr>
        <w:t>Заміхів</w:t>
      </w:r>
      <w:r w:rsidRP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 xml:space="preserve">у сумі </w:t>
      </w:r>
      <w:r w:rsidR="000617F6" w:rsidRPr="006E0F00">
        <w:rPr>
          <w:rFonts w:eastAsiaTheme="minorHAnsi"/>
          <w:szCs w:val="28"/>
          <w:lang w:val="uk-UA" w:eastAsia="en-US"/>
        </w:rPr>
        <w:t>376655.75 грн</w:t>
      </w:r>
      <w:r w:rsidRP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>(</w:t>
      </w:r>
      <w:r w:rsidR="000617F6" w:rsidRPr="006E0F00">
        <w:rPr>
          <w:rFonts w:eastAsiaTheme="minorHAnsi"/>
          <w:szCs w:val="28"/>
          <w:lang w:val="uk-UA" w:eastAsia="en-US"/>
        </w:rPr>
        <w:t>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грив</w:t>
      </w:r>
      <w:r w:rsidR="000617F6" w:rsidRPr="006E0F00">
        <w:rPr>
          <w:rFonts w:eastAsiaTheme="minorHAnsi"/>
          <w:szCs w:val="28"/>
          <w:lang w:val="uk-UA" w:eastAsia="en-US"/>
        </w:rPr>
        <w:t>ень</w:t>
      </w:r>
      <w:r w:rsidR="00DC2461" w:rsidRP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7</w:t>
      </w:r>
      <w:r w:rsidR="00DC2461" w:rsidRPr="006E0F00">
        <w:rPr>
          <w:rFonts w:eastAsiaTheme="minorHAnsi"/>
          <w:szCs w:val="28"/>
          <w:lang w:val="uk-UA" w:eastAsia="en-US"/>
        </w:rPr>
        <w:t>5</w:t>
      </w:r>
      <w:r w:rsidRPr="006E0F00">
        <w:rPr>
          <w:rFonts w:eastAsiaTheme="minorHAnsi"/>
          <w:szCs w:val="28"/>
          <w:lang w:val="uk-UA" w:eastAsia="en-US"/>
        </w:rPr>
        <w:t xml:space="preserve"> коп.) згідно з витягом </w:t>
      </w:r>
      <w:r w:rsidR="00566841" w:rsidRPr="006E0F00">
        <w:rPr>
          <w:rFonts w:eastAsiaTheme="minorHAnsi"/>
          <w:szCs w:val="28"/>
          <w:lang w:val="uk-UA" w:eastAsia="en-US"/>
        </w:rPr>
        <w:t>з державного земельного кадастру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 xml:space="preserve">від </w:t>
      </w:r>
      <w:r w:rsidR="000617F6" w:rsidRPr="006E0F00">
        <w:rPr>
          <w:rFonts w:eastAsiaTheme="minorHAnsi"/>
          <w:szCs w:val="28"/>
          <w:lang w:val="uk-UA" w:eastAsia="en-US"/>
        </w:rPr>
        <w:t>12</w:t>
      </w:r>
      <w:r w:rsidR="00566841" w:rsidRP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листопада</w:t>
      </w:r>
      <w:r w:rsidR="00566841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2021</w:t>
      </w:r>
      <w:r w:rsidR="00851B86" w:rsidRPr="006E0F00">
        <w:rPr>
          <w:rFonts w:eastAsiaTheme="minorHAnsi"/>
          <w:szCs w:val="28"/>
          <w:lang w:val="uk-UA" w:eastAsia="en-US"/>
        </w:rPr>
        <w:t xml:space="preserve"> </w:t>
      </w:r>
      <w:r w:rsidR="006E0F00">
        <w:rPr>
          <w:rFonts w:eastAsiaTheme="minorHAnsi"/>
          <w:szCs w:val="28"/>
          <w:lang w:val="uk-UA" w:eastAsia="en-US"/>
        </w:rPr>
        <w:t xml:space="preserve">року </w:t>
      </w:r>
      <w:r w:rsidR="00566841" w:rsidRPr="006E0F00">
        <w:rPr>
          <w:rFonts w:eastAsiaTheme="minorHAnsi"/>
          <w:szCs w:val="28"/>
          <w:lang w:val="uk-UA" w:eastAsia="en-US"/>
        </w:rPr>
        <w:t>про нормативну грошову оцінку земельної ділянки.</w:t>
      </w:r>
    </w:p>
    <w:p w14:paraId="0E80673C" w14:textId="43E1357B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6E0F00">
        <w:rPr>
          <w:rFonts w:eastAsiaTheme="minorHAnsi"/>
          <w:szCs w:val="28"/>
          <w:lang w:val="uk-UA" w:eastAsia="en-US"/>
        </w:rPr>
        <w:t xml:space="preserve">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="00B678C9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="00B678C9" w:rsidRPr="006E0F00">
        <w:rPr>
          <w:rFonts w:eastAsiaTheme="minorHAnsi"/>
          <w:szCs w:val="28"/>
          <w:lang w:val="uk-UA" w:eastAsia="en-US"/>
        </w:rPr>
        <w:t>6</w:t>
      </w:r>
      <w:r w:rsidR="006E0F00">
        <w:rPr>
          <w:rFonts w:eastAsiaTheme="minorHAnsi"/>
          <w:szCs w:val="28"/>
          <w:lang w:val="uk-UA" w:eastAsia="en-US"/>
        </w:rPr>
        <w:t>,</w:t>
      </w:r>
      <w:r w:rsidR="000617F6" w:rsidRPr="006E0F00">
        <w:rPr>
          <w:rFonts w:eastAsiaTheme="minorHAnsi"/>
          <w:szCs w:val="28"/>
          <w:lang w:val="uk-UA" w:eastAsia="en-US"/>
        </w:rPr>
        <w:t>1</w:t>
      </w:r>
      <w:r w:rsidR="00B678C9" w:rsidRPr="006E0F00">
        <w:rPr>
          <w:rFonts w:eastAsiaTheme="minorHAnsi"/>
          <w:szCs w:val="28"/>
          <w:lang w:val="uk-UA" w:eastAsia="en-US"/>
        </w:rPr>
        <w:t>000 га, 01.02 для ведення фермерського господарства</w:t>
      </w:r>
      <w:r w:rsidRPr="006E0F00">
        <w:rPr>
          <w:rFonts w:eastAsiaTheme="minorHAnsi"/>
          <w:szCs w:val="28"/>
          <w:lang w:val="uk-UA" w:eastAsia="en-US"/>
        </w:rPr>
        <w:t>, розташованої за адресою: Хмельницька область, Кам’янець-П</w:t>
      </w:r>
      <w:r w:rsidR="00E5712F" w:rsidRPr="006E0F00">
        <w:rPr>
          <w:rFonts w:eastAsiaTheme="minorHAnsi"/>
          <w:szCs w:val="28"/>
          <w:lang w:val="uk-UA" w:eastAsia="en-US"/>
        </w:rPr>
        <w:t>одільсь</w:t>
      </w:r>
      <w:r w:rsidR="005C310B" w:rsidRPr="006E0F00">
        <w:rPr>
          <w:rFonts w:eastAsiaTheme="minorHAnsi"/>
          <w:szCs w:val="28"/>
          <w:lang w:val="uk-UA" w:eastAsia="en-US"/>
        </w:rPr>
        <w:t xml:space="preserve">кий район, за межами с. </w:t>
      </w:r>
      <w:proofErr w:type="spellStart"/>
      <w:r w:rsidR="000617F6" w:rsidRPr="006E0F00">
        <w:rPr>
          <w:rFonts w:eastAsiaTheme="minorHAnsi"/>
          <w:szCs w:val="28"/>
          <w:lang w:val="uk-UA" w:eastAsia="en-US"/>
        </w:rPr>
        <w:t>Заміхів</w:t>
      </w:r>
      <w:proofErr w:type="spellEnd"/>
      <w:r w:rsidR="00E5712F" w:rsidRPr="006E0F00">
        <w:rPr>
          <w:rFonts w:eastAsiaTheme="minorHAnsi"/>
          <w:szCs w:val="28"/>
          <w:lang w:val="uk-UA" w:eastAsia="en-US"/>
        </w:rPr>
        <w:t xml:space="preserve"> в розмірі </w:t>
      </w:r>
      <w:r w:rsidR="000617F6" w:rsidRPr="006E0F00">
        <w:rPr>
          <w:rFonts w:eastAsiaTheme="minorHAnsi"/>
          <w:szCs w:val="28"/>
          <w:lang w:val="uk-UA" w:eastAsia="en-US"/>
        </w:rPr>
        <w:t>376655</w:t>
      </w:r>
      <w:r w:rsidR="006E0F00">
        <w:rPr>
          <w:rFonts w:eastAsiaTheme="minorHAnsi"/>
          <w:szCs w:val="28"/>
          <w:lang w:val="uk-UA" w:eastAsia="en-US"/>
        </w:rPr>
        <w:t>,</w:t>
      </w:r>
      <w:r w:rsidR="000617F6" w:rsidRPr="006E0F00">
        <w:rPr>
          <w:rFonts w:eastAsiaTheme="minorHAnsi"/>
          <w:szCs w:val="28"/>
          <w:lang w:val="uk-UA" w:eastAsia="en-US"/>
        </w:rPr>
        <w:t>75 грн</w:t>
      </w:r>
      <w:r w:rsidR="00B678C9" w:rsidRPr="006E0F00">
        <w:rPr>
          <w:rFonts w:eastAsiaTheme="minorHAnsi"/>
          <w:szCs w:val="28"/>
          <w:lang w:val="uk-UA" w:eastAsia="en-US"/>
        </w:rPr>
        <w:t xml:space="preserve"> (</w:t>
      </w:r>
      <w:r w:rsidR="000617F6" w:rsidRPr="006E0F00">
        <w:rPr>
          <w:rFonts w:eastAsiaTheme="minorHAnsi"/>
          <w:szCs w:val="28"/>
          <w:lang w:val="uk-UA" w:eastAsia="en-US"/>
        </w:rPr>
        <w:t>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гривень 75 коп.</w:t>
      </w:r>
      <w:r w:rsidR="00B678C9" w:rsidRPr="006E0F00">
        <w:rPr>
          <w:rFonts w:eastAsiaTheme="minorHAnsi"/>
          <w:szCs w:val="28"/>
          <w:lang w:val="uk-UA" w:eastAsia="en-US"/>
        </w:rPr>
        <w:t>)</w:t>
      </w:r>
    </w:p>
    <w:p w14:paraId="6F0525A3" w14:textId="40B9C049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lastRenderedPageBreak/>
        <w:t>3. Продати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Корабльову Геннадію Володимировичу</w:t>
      </w:r>
      <w:r w:rsidRPr="006E0F00">
        <w:rPr>
          <w:rFonts w:eastAsiaTheme="minorHAnsi"/>
          <w:szCs w:val="28"/>
          <w:lang w:val="uk-UA" w:eastAsia="en-US"/>
        </w:rPr>
        <w:t xml:space="preserve"> (ІПН </w:t>
      </w:r>
      <w:r w:rsidR="00713EA5">
        <w:rPr>
          <w:rFonts w:eastAsiaTheme="minorHAnsi"/>
          <w:szCs w:val="28"/>
          <w:lang w:val="uk-UA" w:eastAsia="en-US"/>
        </w:rPr>
        <w:t>ХХХХХХХХХХ</w:t>
      </w:r>
      <w:r w:rsidRPr="006E0F00">
        <w:rPr>
          <w:rFonts w:eastAsiaTheme="minorHAnsi"/>
          <w:szCs w:val="28"/>
          <w:lang w:val="uk-UA" w:eastAsia="en-US"/>
        </w:rPr>
        <w:t xml:space="preserve">) земельну ділянку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="00B678C9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="00B678C9" w:rsidRPr="006E0F00">
        <w:rPr>
          <w:rFonts w:eastAsiaTheme="minorHAnsi"/>
          <w:szCs w:val="28"/>
          <w:lang w:val="uk-UA" w:eastAsia="en-US"/>
        </w:rPr>
        <w:t>6</w:t>
      </w:r>
      <w:r w:rsidR="000617F6" w:rsidRPr="006E0F00">
        <w:rPr>
          <w:rFonts w:eastAsiaTheme="minorHAnsi"/>
          <w:szCs w:val="28"/>
          <w:lang w:val="uk-UA" w:eastAsia="en-US"/>
        </w:rPr>
        <w:t>,1</w:t>
      </w:r>
      <w:r w:rsidRPr="006E0F00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 за </w:t>
      </w:r>
      <w:r w:rsidR="000617F6" w:rsidRPr="006E0F00">
        <w:rPr>
          <w:rFonts w:eastAsiaTheme="minorHAnsi"/>
          <w:szCs w:val="28"/>
          <w:lang w:val="uk-UA" w:eastAsia="en-US"/>
        </w:rPr>
        <w:t>376655</w:t>
      </w:r>
      <w:r w:rsidR="006E0F00">
        <w:rPr>
          <w:rFonts w:eastAsiaTheme="minorHAnsi"/>
          <w:szCs w:val="28"/>
          <w:lang w:val="uk-UA" w:eastAsia="en-US"/>
        </w:rPr>
        <w:t>,</w:t>
      </w:r>
      <w:r w:rsidR="000617F6" w:rsidRPr="006E0F00">
        <w:rPr>
          <w:rFonts w:eastAsiaTheme="minorHAnsi"/>
          <w:szCs w:val="28"/>
          <w:lang w:val="uk-UA" w:eastAsia="en-US"/>
        </w:rPr>
        <w:t>75 грн (триста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гривень 75 коп.)</w:t>
      </w:r>
      <w:r w:rsidRPr="006E0F00">
        <w:rPr>
          <w:rFonts w:eastAsiaTheme="minorHAnsi"/>
          <w:szCs w:val="28"/>
          <w:lang w:val="uk-UA" w:eastAsia="en-US"/>
        </w:rPr>
        <w:t>.</w:t>
      </w:r>
    </w:p>
    <w:p w14:paraId="3381CAF0" w14:textId="4A2EDEB1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Затвердити </w:t>
      </w:r>
      <w:r w:rsidR="00566841" w:rsidRPr="006E0F00">
        <w:rPr>
          <w:rFonts w:eastAsiaTheme="minorHAnsi"/>
          <w:szCs w:val="28"/>
          <w:lang w:val="uk-UA" w:eastAsia="en-US"/>
        </w:rPr>
        <w:t>у</w:t>
      </w:r>
      <w:r w:rsidRPr="006E0F00">
        <w:rPr>
          <w:rFonts w:eastAsiaTheme="minorHAnsi"/>
          <w:szCs w:val="28"/>
          <w:lang w:val="uk-UA" w:eastAsia="en-US"/>
        </w:rPr>
        <w:t>мов</w:t>
      </w:r>
      <w:r w:rsidR="00566841" w:rsidRPr="006E0F00">
        <w:rPr>
          <w:rFonts w:eastAsiaTheme="minorHAnsi"/>
          <w:szCs w:val="28"/>
          <w:lang w:val="uk-UA" w:eastAsia="en-US"/>
        </w:rPr>
        <w:t>и</w:t>
      </w:r>
      <w:r w:rsidRPr="006E0F00">
        <w:rPr>
          <w:rFonts w:eastAsiaTheme="minorHAnsi"/>
          <w:szCs w:val="28"/>
          <w:lang w:val="uk-UA" w:eastAsia="en-US"/>
        </w:rPr>
        <w:t xml:space="preserve"> продажу земельної ділянки: </w:t>
      </w:r>
    </w:p>
    <w:p w14:paraId="1553223F" w14:textId="317C2E91" w:rsidR="00573DD6" w:rsidRPr="006E0F00" w:rsidRDefault="00B678C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4.1. Площа земельної ділянки: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Pr="006E0F00">
        <w:rPr>
          <w:rFonts w:eastAsiaTheme="minorHAnsi"/>
          <w:szCs w:val="28"/>
          <w:lang w:val="uk-UA" w:eastAsia="en-US"/>
        </w:rPr>
        <w:t>6</w:t>
      </w:r>
      <w:r w:rsidR="000617F6" w:rsidRPr="006E0F00">
        <w:rPr>
          <w:rFonts w:eastAsiaTheme="minorHAnsi"/>
          <w:szCs w:val="28"/>
          <w:lang w:val="uk-UA" w:eastAsia="en-US"/>
        </w:rPr>
        <w:t>,1</w:t>
      </w:r>
      <w:r w:rsidR="00573DD6" w:rsidRPr="006E0F00">
        <w:rPr>
          <w:rFonts w:eastAsiaTheme="minorHAnsi"/>
          <w:szCs w:val="28"/>
          <w:lang w:val="uk-UA" w:eastAsia="en-US"/>
        </w:rPr>
        <w:t xml:space="preserve">000 га. </w:t>
      </w:r>
    </w:p>
    <w:p w14:paraId="3155822F" w14:textId="0413508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4.2. Кадастровий номер земельної ділянки –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Pr="006E0F00">
        <w:rPr>
          <w:rFonts w:eastAsiaTheme="minorHAnsi"/>
          <w:szCs w:val="28"/>
          <w:lang w:val="uk-UA" w:eastAsia="en-US"/>
        </w:rPr>
        <w:t xml:space="preserve">. </w:t>
      </w:r>
    </w:p>
    <w:p w14:paraId="387020DD" w14:textId="74047147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4.3. Категорія земель: землі сільськогосподарського призначення. </w:t>
      </w:r>
    </w:p>
    <w:p w14:paraId="40A98551" w14:textId="697A99C4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426C55C2" w14:textId="1F69E07A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6E0F00">
        <w:rPr>
          <w:rFonts w:eastAsiaTheme="minorHAnsi"/>
          <w:szCs w:val="28"/>
          <w:lang w:val="uk-UA" w:eastAsia="en-US"/>
        </w:rPr>
        <w:t>оділ</w:t>
      </w:r>
      <w:r w:rsidR="005C310B" w:rsidRPr="006E0F00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r w:rsidR="0086084D" w:rsidRPr="006E0F00">
        <w:rPr>
          <w:rFonts w:eastAsiaTheme="minorHAnsi"/>
          <w:szCs w:val="28"/>
          <w:lang w:val="uk-UA" w:eastAsia="en-US"/>
        </w:rPr>
        <w:t>Заміхів</w:t>
      </w:r>
      <w:r w:rsidRPr="006E0F00">
        <w:rPr>
          <w:rFonts w:eastAsiaTheme="minorHAnsi"/>
          <w:szCs w:val="28"/>
          <w:lang w:val="uk-UA" w:eastAsia="en-US"/>
        </w:rPr>
        <w:t>.</w:t>
      </w:r>
    </w:p>
    <w:p w14:paraId="5122CB71" w14:textId="34142DF7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4.6. Спосіб продажу</w:t>
      </w:r>
      <w:r w:rsidR="00B34B6F" w:rsidRPr="006E0F00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86084D" w:rsidRPr="006E0F00">
        <w:rPr>
          <w:rFonts w:eastAsiaTheme="minorHAnsi"/>
          <w:szCs w:val="28"/>
          <w:lang w:val="uk-UA" w:eastAsia="en-US"/>
        </w:rPr>
        <w:t>Корабльову Геннадію Володимировичу</w:t>
      </w:r>
      <w:r w:rsidRPr="006E0F00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 </w:t>
      </w:r>
    </w:p>
    <w:p w14:paraId="3EE39155" w14:textId="32E8DA89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86084D" w:rsidRPr="006E0F00">
        <w:rPr>
          <w:rFonts w:eastAsiaTheme="minorHAnsi"/>
          <w:szCs w:val="28"/>
          <w:lang w:val="uk-UA" w:eastAsia="en-US"/>
        </w:rPr>
        <w:t>376655</w:t>
      </w:r>
      <w:r w:rsidR="00AB0A4D">
        <w:rPr>
          <w:rFonts w:eastAsiaTheme="minorHAnsi"/>
          <w:szCs w:val="28"/>
          <w:lang w:val="uk-UA" w:eastAsia="en-US"/>
        </w:rPr>
        <w:t>,</w:t>
      </w:r>
      <w:r w:rsidR="0086084D" w:rsidRPr="006E0F00">
        <w:rPr>
          <w:rFonts w:eastAsiaTheme="minorHAnsi"/>
          <w:szCs w:val="28"/>
          <w:lang w:val="uk-UA" w:eastAsia="en-US"/>
        </w:rPr>
        <w:t>75 грн (триста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86084D" w:rsidRPr="006E0F00">
        <w:rPr>
          <w:rFonts w:eastAsiaTheme="minorHAnsi"/>
          <w:szCs w:val="28"/>
          <w:lang w:val="uk-UA" w:eastAsia="en-US"/>
        </w:rPr>
        <w:t>гривень 75 коп.)</w:t>
      </w:r>
      <w:r w:rsidRPr="006E0F00">
        <w:rPr>
          <w:rFonts w:eastAsiaTheme="minorHAnsi"/>
          <w:szCs w:val="28"/>
          <w:lang w:val="uk-UA" w:eastAsia="en-US"/>
        </w:rPr>
        <w:t>, на підставі витягу з держ</w:t>
      </w:r>
      <w:r w:rsidR="00B34B6F" w:rsidRPr="006E0F00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86084D" w:rsidRPr="006E0F00">
        <w:rPr>
          <w:rFonts w:eastAsiaTheme="minorHAnsi"/>
          <w:szCs w:val="28"/>
          <w:lang w:val="uk-UA" w:eastAsia="en-US"/>
        </w:rPr>
        <w:t>12</w:t>
      </w:r>
      <w:r w:rsidRPr="006E0F00">
        <w:rPr>
          <w:rFonts w:eastAsiaTheme="minorHAnsi"/>
          <w:szCs w:val="28"/>
          <w:lang w:val="uk-UA" w:eastAsia="en-US"/>
        </w:rPr>
        <w:t>.</w:t>
      </w:r>
      <w:r w:rsidR="0086084D" w:rsidRPr="006E0F00">
        <w:rPr>
          <w:rFonts w:eastAsiaTheme="minorHAnsi"/>
          <w:szCs w:val="28"/>
          <w:lang w:val="uk-UA" w:eastAsia="en-US"/>
        </w:rPr>
        <w:t>11</w:t>
      </w:r>
      <w:r w:rsidRPr="006E0F00">
        <w:rPr>
          <w:rFonts w:eastAsiaTheme="minorHAnsi"/>
          <w:szCs w:val="28"/>
          <w:lang w:val="uk-UA" w:eastAsia="en-US"/>
        </w:rPr>
        <w:t>.</w:t>
      </w:r>
      <w:r w:rsidR="00AB0A4D">
        <w:rPr>
          <w:rFonts w:eastAsiaTheme="minorHAnsi"/>
          <w:szCs w:val="28"/>
          <w:lang w:val="uk-UA" w:eastAsia="en-US"/>
        </w:rPr>
        <w:t>20</w:t>
      </w:r>
      <w:r w:rsidRPr="006E0F00">
        <w:rPr>
          <w:rFonts w:eastAsiaTheme="minorHAnsi"/>
          <w:szCs w:val="28"/>
          <w:lang w:val="uk-UA" w:eastAsia="en-US"/>
        </w:rPr>
        <w:t>21 про нормативну грошову оцінку земельної ділянки.</w:t>
      </w:r>
    </w:p>
    <w:p w14:paraId="3B4B3735" w14:textId="1E9CEBB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4F91B11D" w14:textId="050AE775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4.8.1. </w:t>
      </w:r>
      <w:r w:rsidR="00BC40D6" w:rsidRPr="006E0F00">
        <w:rPr>
          <w:rFonts w:eastAsiaTheme="minorHAnsi"/>
          <w:szCs w:val="28"/>
          <w:lang w:val="uk-UA" w:eastAsia="en-US"/>
        </w:rPr>
        <w:t>Д</w:t>
      </w:r>
      <w:r w:rsidRPr="006E0F00">
        <w:rPr>
          <w:rFonts w:eastAsiaTheme="minorHAnsi"/>
          <w:szCs w:val="28"/>
          <w:lang w:val="uk-UA" w:eastAsia="en-US"/>
        </w:rPr>
        <w:t xml:space="preserve">отримання цільового призначення та виду використання земельної ділянки; </w:t>
      </w:r>
    </w:p>
    <w:p w14:paraId="23447C9B" w14:textId="0E5E142D" w:rsidR="00573DD6" w:rsidRPr="006E0F00" w:rsidRDefault="00BC40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4.8.2. Д</w:t>
      </w:r>
      <w:r w:rsidR="00573DD6" w:rsidRPr="006E0F00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156CFC56" w14:textId="4A38BD51" w:rsidR="00573DD6" w:rsidRPr="006E0F00" w:rsidRDefault="00BC40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4.8.3. І</w:t>
      </w:r>
      <w:r w:rsidR="00573DD6" w:rsidRPr="006E0F00">
        <w:rPr>
          <w:rFonts w:eastAsiaTheme="minorHAnsi"/>
          <w:szCs w:val="28"/>
          <w:lang w:val="uk-UA" w:eastAsia="en-US"/>
        </w:rPr>
        <w:t>нших обмежень та обтяжень встановлених законом, прийнятими відповідно до нього нормативно-правовими актами.</w:t>
      </w:r>
      <w:r w:rsidR="006E0F00">
        <w:rPr>
          <w:rFonts w:eastAsiaTheme="minorHAnsi"/>
          <w:szCs w:val="28"/>
          <w:lang w:val="uk-UA" w:eastAsia="en-US"/>
        </w:rPr>
        <w:t xml:space="preserve"> </w:t>
      </w:r>
    </w:p>
    <w:p w14:paraId="1119214C" w14:textId="7DC3A46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4.9.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0C1F20FA" w14:textId="2A1483CD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86084D" w:rsidRPr="006E0F00">
        <w:rPr>
          <w:rFonts w:eastAsiaTheme="minorHAnsi"/>
          <w:szCs w:val="28"/>
          <w:lang w:val="uk-UA" w:eastAsia="en-US"/>
        </w:rPr>
        <w:t>376655.75 грн (триста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86084D" w:rsidRPr="006E0F00">
        <w:rPr>
          <w:rFonts w:eastAsiaTheme="minorHAnsi"/>
          <w:szCs w:val="28"/>
          <w:lang w:val="uk-UA" w:eastAsia="en-US"/>
        </w:rPr>
        <w:t xml:space="preserve">гривень 75 коп.) </w:t>
      </w:r>
      <w:r w:rsidRPr="006E0F00">
        <w:rPr>
          <w:rFonts w:eastAsiaTheme="minorHAnsi"/>
          <w:szCs w:val="28"/>
          <w:lang w:val="uk-UA" w:eastAsia="en-US"/>
        </w:rPr>
        <w:t>сплачується покупцем</w:t>
      </w:r>
      <w:r w:rsidR="00BC40D6" w:rsidRPr="006E0F00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 </w:t>
      </w:r>
      <w:r w:rsidRPr="006E0F00">
        <w:rPr>
          <w:rFonts w:eastAsiaTheme="minorHAnsi"/>
          <w:szCs w:val="28"/>
          <w:lang w:val="uk-UA" w:eastAsia="en-US"/>
        </w:rPr>
        <w:t xml:space="preserve">шляхом </w:t>
      </w:r>
      <w:r w:rsidR="00BC40D6" w:rsidRPr="006E0F00">
        <w:rPr>
          <w:rFonts w:eastAsiaTheme="minorHAnsi"/>
          <w:szCs w:val="28"/>
          <w:lang w:val="uk-UA" w:eastAsia="en-US"/>
        </w:rPr>
        <w:t>перерахування коштів на рахунок</w:t>
      </w:r>
      <w:r w:rsidRPr="006E0F00">
        <w:rPr>
          <w:rFonts w:eastAsiaTheme="minorHAnsi"/>
          <w:szCs w:val="28"/>
          <w:lang w:val="uk-UA" w:eastAsia="en-US"/>
        </w:rPr>
        <w:t xml:space="preserve"> відкритий у територіальному органі Державного казначейства України.</w:t>
      </w:r>
    </w:p>
    <w:p w14:paraId="2140CB6C" w14:textId="7F39ECBD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bookmarkStart w:id="0" w:name="o18"/>
      <w:bookmarkStart w:id="1" w:name="o19"/>
      <w:bookmarkEnd w:id="0"/>
      <w:bookmarkEnd w:id="1"/>
      <w:r w:rsidRPr="006E0F00">
        <w:rPr>
          <w:rFonts w:eastAsiaTheme="minorHAnsi"/>
          <w:szCs w:val="28"/>
          <w:lang w:val="uk-UA" w:eastAsia="en-US"/>
        </w:rPr>
        <w:t>5.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Доручит</w:t>
      </w:r>
      <w:r w:rsidR="00B678C9" w:rsidRPr="006E0F00">
        <w:rPr>
          <w:rFonts w:eastAsiaTheme="minorHAnsi"/>
          <w:szCs w:val="28"/>
          <w:lang w:val="uk-UA" w:eastAsia="en-US"/>
        </w:rPr>
        <w:t>и селищному голові Анатолію ОЛІЙНИКУ</w:t>
      </w:r>
      <w:r w:rsidRPr="006E0F00">
        <w:rPr>
          <w:rFonts w:eastAsiaTheme="minorHAnsi"/>
          <w:szCs w:val="28"/>
          <w:lang w:val="uk-UA" w:eastAsia="en-US"/>
        </w:rPr>
        <w:t xml:space="preserve"> укласти договір купівлі – продажу земельної 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6823382500:07:002:0</w:t>
      </w:r>
      <w:r w:rsidR="0086084D" w:rsidRPr="006E0F00">
        <w:rPr>
          <w:rFonts w:eastAsiaTheme="minorHAnsi"/>
          <w:szCs w:val="28"/>
          <w:lang w:val="uk-UA" w:eastAsia="en-US"/>
        </w:rPr>
        <w:t>241</w:t>
      </w:r>
      <w:r w:rsidR="00E479C7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86084D" w:rsidRPr="006E0F00">
        <w:rPr>
          <w:rFonts w:eastAsiaTheme="minorHAnsi"/>
          <w:szCs w:val="28"/>
          <w:lang w:val="uk-UA" w:eastAsia="en-US"/>
        </w:rPr>
        <w:t>2</w:t>
      </w:r>
      <w:r w:rsidR="00B678C9" w:rsidRPr="006E0F00">
        <w:rPr>
          <w:rFonts w:eastAsiaTheme="minorHAnsi"/>
          <w:szCs w:val="28"/>
          <w:lang w:val="uk-UA" w:eastAsia="en-US"/>
        </w:rPr>
        <w:t>6</w:t>
      </w:r>
      <w:r w:rsidRPr="006E0F00">
        <w:rPr>
          <w:rFonts w:eastAsiaTheme="minorHAnsi"/>
          <w:szCs w:val="28"/>
          <w:lang w:val="uk-UA" w:eastAsia="en-US"/>
        </w:rPr>
        <w:t>,</w:t>
      </w:r>
      <w:r w:rsidR="0086084D" w:rsidRPr="006E0F00">
        <w:rPr>
          <w:rFonts w:eastAsiaTheme="minorHAnsi"/>
          <w:szCs w:val="28"/>
          <w:lang w:val="uk-UA" w:eastAsia="en-US"/>
        </w:rPr>
        <w:t>1</w:t>
      </w:r>
      <w:r w:rsidRPr="006E0F00">
        <w:rPr>
          <w:rFonts w:eastAsiaTheme="minorHAnsi"/>
          <w:szCs w:val="28"/>
          <w:lang w:val="uk-UA" w:eastAsia="en-US"/>
        </w:rPr>
        <w:t>000 га, 01.02 для ведення фермерського господарства, за ціною та на умовах визначених цим рішенням.</w:t>
      </w:r>
    </w:p>
    <w:p w14:paraId="4DC8B557" w14:textId="4C6BD1EB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86084D" w:rsidRPr="006E0F00">
        <w:rPr>
          <w:rFonts w:eastAsiaTheme="minorHAnsi"/>
          <w:szCs w:val="28"/>
          <w:lang w:val="uk-UA" w:eastAsia="en-US"/>
        </w:rPr>
        <w:t>0241</w:t>
      </w:r>
      <w:r w:rsidRPr="006E0F00">
        <w:rPr>
          <w:rFonts w:eastAsiaTheme="minorHAnsi"/>
          <w:szCs w:val="28"/>
          <w:lang w:val="uk-UA" w:eastAsia="en-US"/>
        </w:rPr>
        <w:t xml:space="preserve">, зареєстроване у державному реєстрі речових прав на нерухоме майно та їх обтяжень </w:t>
      </w:r>
      <w:r w:rsidR="00BD5126" w:rsidRPr="006E0F00">
        <w:rPr>
          <w:rFonts w:eastAsiaTheme="minorHAnsi"/>
          <w:szCs w:val="28"/>
          <w:lang w:val="uk-UA" w:eastAsia="en-US"/>
        </w:rPr>
        <w:t>0</w:t>
      </w:r>
      <w:r w:rsidR="00B678C9" w:rsidRPr="006E0F00">
        <w:rPr>
          <w:rFonts w:eastAsiaTheme="minorHAnsi"/>
          <w:szCs w:val="28"/>
          <w:lang w:val="uk-UA" w:eastAsia="en-US"/>
        </w:rPr>
        <w:t>7.10</w:t>
      </w:r>
      <w:r w:rsidR="00BD5126" w:rsidRPr="006E0F00">
        <w:rPr>
          <w:rFonts w:eastAsiaTheme="minorHAnsi"/>
          <w:szCs w:val="28"/>
          <w:lang w:val="uk-UA" w:eastAsia="en-US"/>
        </w:rPr>
        <w:t>.20</w:t>
      </w:r>
      <w:r w:rsidR="00B678C9" w:rsidRPr="006E0F00">
        <w:rPr>
          <w:rFonts w:eastAsiaTheme="minorHAnsi"/>
          <w:szCs w:val="28"/>
          <w:lang w:val="uk-UA" w:eastAsia="en-US"/>
        </w:rPr>
        <w:t xml:space="preserve">21, номер запису </w:t>
      </w:r>
      <w:r w:rsidR="00B678C9" w:rsidRPr="006E0F00">
        <w:rPr>
          <w:rFonts w:eastAsiaTheme="minorHAnsi"/>
          <w:szCs w:val="28"/>
          <w:lang w:val="uk-UA" w:eastAsia="en-US"/>
        </w:rPr>
        <w:lastRenderedPageBreak/>
        <w:t>44490226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(державний акт на право постійного користування землею </w:t>
      </w:r>
      <w:r w:rsidR="00AB0A4D" w:rsidRPr="006E0F00">
        <w:rPr>
          <w:rFonts w:eastAsiaTheme="minorHAnsi"/>
          <w:szCs w:val="28"/>
          <w:lang w:val="uk-UA" w:eastAsia="en-US"/>
        </w:rPr>
        <w:t>від 22.07.1993</w:t>
      </w:r>
      <w:r w:rsidR="00AB0A4D">
        <w:rPr>
          <w:rFonts w:eastAsiaTheme="minorHAnsi"/>
          <w:szCs w:val="28"/>
          <w:lang w:val="uk-UA" w:eastAsia="en-US"/>
        </w:rPr>
        <w:t xml:space="preserve"> серії </w:t>
      </w:r>
      <w:r w:rsidR="0086084D" w:rsidRPr="006E0F00">
        <w:rPr>
          <w:rFonts w:eastAsiaTheme="minorHAnsi"/>
          <w:szCs w:val="28"/>
          <w:lang w:val="uk-UA" w:eastAsia="en-US"/>
        </w:rPr>
        <w:t>ХМ № 009</w:t>
      </w:r>
      <w:r w:rsidRPr="006E0F00">
        <w:rPr>
          <w:rFonts w:eastAsiaTheme="minorHAnsi"/>
          <w:szCs w:val="28"/>
          <w:lang w:val="uk-UA" w:eastAsia="en-US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законодавства.</w:t>
      </w:r>
    </w:p>
    <w:p w14:paraId="27E1B2E8" w14:textId="2C93A669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7. Начальник</w:t>
      </w:r>
      <w:r w:rsidR="0093729C" w:rsidRPr="006E0F00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6E0F00">
        <w:rPr>
          <w:rFonts w:eastAsiaTheme="minorHAnsi"/>
          <w:szCs w:val="28"/>
          <w:lang w:val="uk-UA" w:eastAsia="en-US"/>
        </w:rPr>
        <w:t xml:space="preserve">селищної ради </w:t>
      </w:r>
      <w:r w:rsidR="0093729C" w:rsidRPr="006E0F00">
        <w:rPr>
          <w:rFonts w:eastAsiaTheme="minorHAnsi"/>
          <w:szCs w:val="28"/>
          <w:lang w:val="uk-UA" w:eastAsia="en-US"/>
        </w:rPr>
        <w:t>Лілії ГРОМЯК</w:t>
      </w:r>
      <w:r w:rsidRPr="006E0F00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6E0F00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86084D" w:rsidRPr="006E0F00">
        <w:rPr>
          <w:rFonts w:eastAsiaTheme="minorHAnsi"/>
          <w:szCs w:val="28"/>
          <w:lang w:val="uk-UA" w:eastAsia="en-US"/>
        </w:rPr>
        <w:t>Корабльова Г.В.</w:t>
      </w:r>
      <w:r w:rsidRPr="006E0F00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18994221" w14:textId="43AB823F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8.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8579543" w14:textId="77777777" w:rsidR="003130E9" w:rsidRPr="006E0F00" w:rsidRDefault="003130E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530616C9" w14:textId="77777777" w:rsidR="003130E9" w:rsidRPr="006E0F00" w:rsidRDefault="003130E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2BA50925" w14:textId="77777777" w:rsidR="009172E5" w:rsidRPr="006E0F00" w:rsidRDefault="009172E5" w:rsidP="006E0F00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6E0F00">
        <w:rPr>
          <w:b/>
          <w:bCs/>
          <w:szCs w:val="28"/>
          <w:lang w:val="uk-UA"/>
        </w:rPr>
        <w:t>Селищний голова</w:t>
      </w:r>
      <w:r w:rsidRPr="006E0F00">
        <w:rPr>
          <w:b/>
          <w:bCs/>
          <w:szCs w:val="28"/>
          <w:lang w:val="uk-UA"/>
        </w:rPr>
        <w:tab/>
        <w:t>Анатолій ОЛІЙНИК</w:t>
      </w:r>
    </w:p>
    <w:sectPr w:rsidR="009172E5" w:rsidRPr="006E0F00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0818" w14:textId="77777777" w:rsidR="00F43164" w:rsidRDefault="00F43164">
      <w:r>
        <w:separator/>
      </w:r>
    </w:p>
  </w:endnote>
  <w:endnote w:type="continuationSeparator" w:id="0">
    <w:p w14:paraId="708FC63D" w14:textId="77777777" w:rsidR="00F43164" w:rsidRDefault="00F4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6AAD" w14:textId="77777777" w:rsidR="00F43164" w:rsidRDefault="00F43164">
      <w:r>
        <w:separator/>
      </w:r>
    </w:p>
  </w:footnote>
  <w:footnote w:type="continuationSeparator" w:id="0">
    <w:p w14:paraId="3D88E998" w14:textId="77777777" w:rsidR="00F43164" w:rsidRDefault="00F4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C88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35F1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6F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51925BA3" wp14:editId="76D25E98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AE3CF6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4658A19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66FCE06" w14:textId="77777777" w:rsidR="005C310B" w:rsidRDefault="00E463F6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ХІХ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3A3FC094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ACBC61B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7BD991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FDFD9D9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566EC2" w14:textId="40D7209D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36E3F593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6250CDDC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0F6595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15CF734C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286DFA8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3F20F3" w14:textId="180B03A6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9B5564A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617F6"/>
    <w:rsid w:val="0011592D"/>
    <w:rsid w:val="00200272"/>
    <w:rsid w:val="00312440"/>
    <w:rsid w:val="003130E9"/>
    <w:rsid w:val="003162AD"/>
    <w:rsid w:val="00352457"/>
    <w:rsid w:val="00396BAE"/>
    <w:rsid w:val="0041163C"/>
    <w:rsid w:val="0047610D"/>
    <w:rsid w:val="004F7ACF"/>
    <w:rsid w:val="00535F19"/>
    <w:rsid w:val="00566841"/>
    <w:rsid w:val="00573DD6"/>
    <w:rsid w:val="00592BFD"/>
    <w:rsid w:val="005C310B"/>
    <w:rsid w:val="005C63BF"/>
    <w:rsid w:val="006C720C"/>
    <w:rsid w:val="006D0C97"/>
    <w:rsid w:val="006E0F00"/>
    <w:rsid w:val="00713EA5"/>
    <w:rsid w:val="007578FF"/>
    <w:rsid w:val="007A4E81"/>
    <w:rsid w:val="00824A2B"/>
    <w:rsid w:val="00851B86"/>
    <w:rsid w:val="00854C8E"/>
    <w:rsid w:val="0086084D"/>
    <w:rsid w:val="00885AE6"/>
    <w:rsid w:val="008D5E3B"/>
    <w:rsid w:val="008F052E"/>
    <w:rsid w:val="009172E5"/>
    <w:rsid w:val="00923E1E"/>
    <w:rsid w:val="009277C6"/>
    <w:rsid w:val="0093729C"/>
    <w:rsid w:val="00987A0D"/>
    <w:rsid w:val="009C05E7"/>
    <w:rsid w:val="00A05AFF"/>
    <w:rsid w:val="00A86501"/>
    <w:rsid w:val="00AB0A4D"/>
    <w:rsid w:val="00AC6B5E"/>
    <w:rsid w:val="00AE38EC"/>
    <w:rsid w:val="00B34B6F"/>
    <w:rsid w:val="00B678C9"/>
    <w:rsid w:val="00B921D8"/>
    <w:rsid w:val="00BC40D6"/>
    <w:rsid w:val="00BD3719"/>
    <w:rsid w:val="00BD5126"/>
    <w:rsid w:val="00C4649D"/>
    <w:rsid w:val="00CF66EF"/>
    <w:rsid w:val="00D655F9"/>
    <w:rsid w:val="00D73D0A"/>
    <w:rsid w:val="00D83E00"/>
    <w:rsid w:val="00DC2461"/>
    <w:rsid w:val="00DD77CD"/>
    <w:rsid w:val="00E43C8D"/>
    <w:rsid w:val="00E463F6"/>
    <w:rsid w:val="00E479C7"/>
    <w:rsid w:val="00E53F8F"/>
    <w:rsid w:val="00E5712F"/>
    <w:rsid w:val="00E70C8E"/>
    <w:rsid w:val="00E901B1"/>
    <w:rsid w:val="00F43164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F9B68"/>
  <w15:docId w15:val="{5654A758-FBF8-4CB3-837A-E1B32F5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6E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2021-09-14T10:00:00Z</cp:lastPrinted>
  <dcterms:created xsi:type="dcterms:W3CDTF">2021-11-15T09:48:00Z</dcterms:created>
  <dcterms:modified xsi:type="dcterms:W3CDTF">2021-11-15T09:49:00Z</dcterms:modified>
</cp:coreProperties>
</file>