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4F" w:rsidRPr="004233D9" w:rsidRDefault="000A734F" w:rsidP="000A73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4233D9">
        <w:rPr>
          <w:rFonts w:ascii="Times New Roman" w:hAnsi="Times New Roman" w:cs="Times New Roman"/>
          <w:sz w:val="28"/>
          <w:szCs w:val="28"/>
          <w:lang w:val="uk-UA"/>
        </w:rPr>
        <w:t xml:space="preserve">Додаток 3   </w:t>
      </w:r>
    </w:p>
    <w:p w:rsidR="000A734F" w:rsidRPr="004233D9" w:rsidRDefault="000A734F" w:rsidP="000A73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4233D9">
        <w:rPr>
          <w:rFonts w:ascii="Times New Roman" w:hAnsi="Times New Roman" w:cs="Times New Roman"/>
          <w:sz w:val="28"/>
          <w:szCs w:val="28"/>
          <w:lang w:val="uk-UA"/>
        </w:rPr>
        <w:t>до рішення Новоушицької  селищної ради</w:t>
      </w:r>
    </w:p>
    <w:p w:rsidR="000A734F" w:rsidRPr="004233D9" w:rsidRDefault="000A734F" w:rsidP="000A7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3D9">
        <w:rPr>
          <w:rFonts w:ascii="Times New Roman" w:hAnsi="Times New Roman" w:cs="Times New Roman"/>
          <w:sz w:val="28"/>
          <w:szCs w:val="28"/>
          <w:lang w:val="uk-UA"/>
        </w:rPr>
        <w:t>від __________ №________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34F" w:rsidRPr="004233D9" w:rsidRDefault="000A734F" w:rsidP="000A734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конкурс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посади директора та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комунального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закладу «Центр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професійного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Новоушицької селищної ради</w:t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на посади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«Центр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Новоушицької селищної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  (</w:t>
      </w:r>
      <w:proofErr w:type="spellStart"/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-Центр).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Кодексу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</w:t>
      </w:r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нальних</w:t>
      </w:r>
      <w:proofErr w:type="spellEnd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</w:t>
      </w:r>
      <w:proofErr w:type="spellEnd"/>
      <w:r w:rsidR="004233D9"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посаду директора Центру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яка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стаж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організаторські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станом стан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переможцем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особу, яка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стаж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посади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знати: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педагогіку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і практики;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left="540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 особою, яка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Центру,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(контракт) </w:t>
      </w:r>
      <w:proofErr w:type="spellStart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строком</w:t>
      </w:r>
      <w:proofErr w:type="spellEnd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</w:t>
      </w:r>
      <w:proofErr w:type="spellStart"/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строкового трудового договору та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строкового трудового договору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без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обіймати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 особа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недієздатними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обіймати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посаду;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винними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підпадають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посади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Центру 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зайняття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строкового трудового договору,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директором Центру;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дострокового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директором Центру,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таким,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Конкурс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таких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Новоушицької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;</w:t>
      </w:r>
      <w:proofErr w:type="gramEnd"/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постанови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29.07.2020 №672 «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 ;</w:t>
      </w:r>
      <w:proofErr w:type="gramEnd"/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і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дату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конкурсного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телефону та адресу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конкурс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участь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Закону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автобіографія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 (за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конкурсу);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невід’ємною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233D9"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proofErr w:type="spellStart"/>
      <w:r w:rsid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Визначені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довіреністю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особою)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до 30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включена особа, яка: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недієздатною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останнього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накладалося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Закону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особою, яка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Члени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самовідвід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Законами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унеможливлюють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повноважною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складу.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голос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недискримінації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конкурсному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обіймати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посаду директора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постанови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29.07.2020 №672 «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подали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подали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Закону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bookmarkStart w:id="0" w:name="_GoBack"/>
      <w:bookmarkEnd w:id="0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шляхом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кандидатами на посади з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29.07.2020 №672 «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Новоушицькою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За результатами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таким,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визнає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таким,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участь 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допущено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жодного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кандидата;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жоден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переможцем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таким,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проводиться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повторний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Центру.  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на посади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Центру.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нерегульовані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вирішуються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колегіально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34F" w:rsidRPr="004233D9" w:rsidRDefault="000A734F" w:rsidP="000A734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38D8" w:rsidRPr="004233D9" w:rsidRDefault="000A734F" w:rsidP="000A734F"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Мегель</w:t>
      </w:r>
      <w:proofErr w:type="spellEnd"/>
      <w:r w:rsidRPr="0042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</w:t>
      </w:r>
    </w:p>
    <w:sectPr w:rsidR="00C238D8" w:rsidRPr="0042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6033"/>
    <w:multiLevelType w:val="multilevel"/>
    <w:tmpl w:val="A48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4F"/>
    <w:rsid w:val="000A734F"/>
    <w:rsid w:val="004233D9"/>
    <w:rsid w:val="00657E18"/>
    <w:rsid w:val="00C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7FA"/>
  <w15:chartTrackingRefBased/>
  <w15:docId w15:val="{15261023-0F30-43B3-99AA-2AB90EEE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2020-08-17T10:55:00Z</cp:lastPrinted>
  <dcterms:created xsi:type="dcterms:W3CDTF">2020-08-17T10:43:00Z</dcterms:created>
  <dcterms:modified xsi:type="dcterms:W3CDTF">2020-08-20T12:19:00Z</dcterms:modified>
</cp:coreProperties>
</file>