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B3" w:rsidRDefault="009E6BD2" w:rsidP="009E6BD2">
      <w:pPr>
        <w:pBdr>
          <w:top w:val="nil"/>
          <w:left w:val="nil"/>
          <w:bottom w:val="nil"/>
          <w:right w:val="nil"/>
          <w:between w:val="nil"/>
        </w:pBdr>
        <w:spacing w:line="360" w:lineRule="auto"/>
        <w:ind w:left="5244"/>
        <w:rPr>
          <w:color w:val="000000"/>
          <w:sz w:val="24"/>
          <w:szCs w:val="24"/>
        </w:rPr>
      </w:pPr>
      <w:r>
        <w:rPr>
          <w:b/>
          <w:color w:val="000000"/>
          <w:sz w:val="24"/>
          <w:szCs w:val="24"/>
        </w:rPr>
        <w:t xml:space="preserve">     </w:t>
      </w:r>
    </w:p>
    <w:p w:rsidR="00B614B3" w:rsidRDefault="00B614B3">
      <w:pPr>
        <w:pBdr>
          <w:top w:val="nil"/>
          <w:left w:val="nil"/>
          <w:bottom w:val="nil"/>
          <w:right w:val="nil"/>
          <w:between w:val="nil"/>
        </w:pBdr>
        <w:spacing w:line="360" w:lineRule="auto"/>
        <w:jc w:val="center"/>
        <w:rPr>
          <w:color w:val="000000"/>
          <w:sz w:val="24"/>
          <w:szCs w:val="24"/>
        </w:rPr>
      </w:pPr>
    </w:p>
    <w:p w:rsidR="00B614B3" w:rsidRDefault="009E6BD2">
      <w:pPr>
        <w:pBdr>
          <w:top w:val="nil"/>
          <w:left w:val="nil"/>
          <w:bottom w:val="nil"/>
          <w:right w:val="nil"/>
          <w:between w:val="nil"/>
        </w:pBdr>
        <w:spacing w:line="360" w:lineRule="auto"/>
        <w:jc w:val="center"/>
        <w:rPr>
          <w:color w:val="000000"/>
          <w:sz w:val="24"/>
          <w:szCs w:val="24"/>
        </w:rPr>
      </w:pPr>
      <w:r>
        <w:rPr>
          <w:b/>
          <w:i/>
          <w:color w:val="000000"/>
          <w:sz w:val="24"/>
          <w:szCs w:val="24"/>
        </w:rPr>
        <w:t xml:space="preserve">ІНФОРМАЦІЙНА КАРТКА АДМІНІСТРАТИВНОЇ ПОСЛУГИ </w:t>
      </w:r>
      <w:bookmarkStart w:id="0" w:name="_GoBack"/>
      <w:bookmarkEnd w:id="0"/>
    </w:p>
    <w:p w:rsidR="00B614B3" w:rsidRPr="009E6BD2" w:rsidRDefault="009E6BD2">
      <w:pPr>
        <w:pBdr>
          <w:top w:val="nil"/>
          <w:left w:val="nil"/>
          <w:bottom w:val="nil"/>
          <w:right w:val="nil"/>
          <w:between w:val="nil"/>
        </w:pBdr>
        <w:ind w:right="-284"/>
        <w:rPr>
          <w:color w:val="000000"/>
          <w:sz w:val="28"/>
          <w:szCs w:val="28"/>
        </w:rPr>
      </w:pPr>
      <w:r>
        <w:rPr>
          <w:i/>
          <w:color w:val="000000"/>
          <w:sz w:val="24"/>
          <w:szCs w:val="24"/>
        </w:rPr>
        <w:t>Послуга:</w:t>
      </w:r>
      <w:r>
        <w:rPr>
          <w:b/>
          <w:i/>
          <w:color w:val="000000"/>
          <w:sz w:val="24"/>
          <w:szCs w:val="24"/>
        </w:rPr>
        <w:t xml:space="preserve"> </w:t>
      </w:r>
      <w:r w:rsidRPr="009E6BD2">
        <w:rPr>
          <w:b/>
          <w:i/>
          <w:color w:val="000000"/>
          <w:sz w:val="28"/>
          <w:szCs w:val="28"/>
        </w:rPr>
        <w:t>Внесення змін до декларації про початок виконання будівельних робіт</w:t>
      </w:r>
    </w:p>
    <w:p w:rsidR="00B614B3" w:rsidRDefault="00B614B3">
      <w:pPr>
        <w:pBdr>
          <w:top w:val="nil"/>
          <w:left w:val="nil"/>
          <w:bottom w:val="nil"/>
          <w:right w:val="nil"/>
          <w:between w:val="nil"/>
        </w:pBdr>
        <w:ind w:right="-284"/>
        <w:rPr>
          <w:color w:val="000000"/>
          <w:sz w:val="24"/>
          <w:szCs w:val="24"/>
        </w:rPr>
      </w:pPr>
    </w:p>
    <w:tbl>
      <w:tblPr>
        <w:tblStyle w:val="a5"/>
        <w:tblW w:w="9803" w:type="dxa"/>
        <w:tblInd w:w="0" w:type="dxa"/>
        <w:tblLayout w:type="fixed"/>
        <w:tblLook w:val="0000" w:firstRow="0" w:lastRow="0" w:firstColumn="0" w:lastColumn="0" w:noHBand="0" w:noVBand="0"/>
      </w:tblPr>
      <w:tblGrid>
        <w:gridCol w:w="562"/>
        <w:gridCol w:w="3724"/>
        <w:gridCol w:w="5517"/>
      </w:tblGrid>
      <w:tr w:rsidR="00B614B3" w:rsidTr="009E6BD2">
        <w:trPr>
          <w:trHeight w:val="262"/>
        </w:trPr>
        <w:tc>
          <w:tcPr>
            <w:tcW w:w="9803" w:type="dxa"/>
            <w:gridSpan w:val="3"/>
            <w:tcBorders>
              <w:top w:val="single" w:sz="4" w:space="0" w:color="000000"/>
              <w:left w:val="single" w:sz="4" w:space="0" w:color="000000"/>
              <w:right w:val="single" w:sz="4" w:space="0" w:color="000000"/>
            </w:tcBorders>
          </w:tcPr>
          <w:p w:rsidR="00B614B3" w:rsidRDefault="009E6BD2">
            <w:pPr>
              <w:pBdr>
                <w:top w:val="nil"/>
                <w:left w:val="nil"/>
                <w:bottom w:val="nil"/>
                <w:right w:val="nil"/>
                <w:between w:val="nil"/>
              </w:pBdr>
              <w:jc w:val="center"/>
              <w:rPr>
                <w:color w:val="000000"/>
                <w:sz w:val="24"/>
                <w:szCs w:val="24"/>
              </w:rPr>
            </w:pPr>
            <w:r>
              <w:rPr>
                <w:b/>
                <w:color w:val="000000"/>
                <w:sz w:val="24"/>
                <w:szCs w:val="24"/>
              </w:rPr>
              <w:t>Інформація про центр надання адміністративних послуг</w:t>
            </w:r>
          </w:p>
        </w:tc>
      </w:tr>
      <w:tr w:rsidR="009E6BD2" w:rsidTr="009E6BD2">
        <w:trPr>
          <w:trHeight w:val="836"/>
        </w:trPr>
        <w:tc>
          <w:tcPr>
            <w:tcW w:w="4286" w:type="dxa"/>
            <w:gridSpan w:val="2"/>
            <w:tcBorders>
              <w:top w:val="single" w:sz="4" w:space="0" w:color="000000"/>
              <w:left w:val="single" w:sz="4" w:space="0" w:color="000000"/>
            </w:tcBorders>
          </w:tcPr>
          <w:p w:rsidR="009E6BD2" w:rsidRDefault="009E6BD2">
            <w:pPr>
              <w:pBdr>
                <w:top w:val="nil"/>
                <w:left w:val="nil"/>
                <w:bottom w:val="nil"/>
                <w:right w:val="nil"/>
                <w:between w:val="nil"/>
              </w:pBdr>
              <w:spacing w:before="60" w:after="60"/>
              <w:ind w:right="-51"/>
              <w:rPr>
                <w:color w:val="000000"/>
                <w:sz w:val="24"/>
                <w:szCs w:val="24"/>
              </w:rPr>
            </w:pPr>
            <w:r>
              <w:rPr>
                <w:color w:val="000000"/>
                <w:sz w:val="24"/>
                <w:szCs w:val="24"/>
              </w:rPr>
              <w:t>Найменування центру надання адміністративних послуг, у якому здійснюється обслуговування суб’єкта звернення</w:t>
            </w:r>
          </w:p>
        </w:tc>
        <w:tc>
          <w:tcPr>
            <w:tcW w:w="5517" w:type="dxa"/>
            <w:tcBorders>
              <w:top w:val="single" w:sz="4" w:space="0" w:color="000000"/>
              <w:left w:val="single" w:sz="4" w:space="0" w:color="000000"/>
              <w:right w:val="single" w:sz="4" w:space="0" w:color="000000"/>
            </w:tcBorders>
          </w:tcPr>
          <w:p w:rsidR="009E6BD2" w:rsidRPr="00C31A9D" w:rsidRDefault="009E6BD2" w:rsidP="00FF635D">
            <w:pPr>
              <w:suppressAutoHyphens/>
              <w:autoSpaceDN w:val="0"/>
              <w:ind w:left="-38" w:hanging="19"/>
              <w:jc w:val="both"/>
              <w:textAlignment w:val="baseline"/>
              <w:rPr>
                <w:b/>
                <w:kern w:val="3"/>
                <w:sz w:val="24"/>
                <w:szCs w:val="24"/>
                <w:lang w:eastAsia="uk-UA"/>
              </w:rPr>
            </w:pPr>
            <w:r w:rsidRPr="00C31A9D">
              <w:rPr>
                <w:b/>
                <w:kern w:val="3"/>
                <w:sz w:val="24"/>
                <w:szCs w:val="24"/>
                <w:lang w:eastAsia="uk-UA"/>
              </w:rPr>
              <w:t>Відділ «Центр надання адміністративних послуг» Новоушицької селищної ради</w:t>
            </w:r>
          </w:p>
          <w:p w:rsidR="009E6BD2" w:rsidRPr="00C31A9D" w:rsidRDefault="009E6BD2" w:rsidP="00FF635D">
            <w:pPr>
              <w:pBdr>
                <w:top w:val="nil"/>
                <w:left w:val="nil"/>
                <w:bottom w:val="nil"/>
                <w:right w:val="nil"/>
                <w:between w:val="nil"/>
              </w:pBdr>
              <w:spacing w:after="60"/>
              <w:jc w:val="both"/>
              <w:rPr>
                <w:color w:val="000000"/>
                <w:sz w:val="24"/>
                <w:szCs w:val="24"/>
              </w:rPr>
            </w:pPr>
          </w:p>
        </w:tc>
      </w:tr>
      <w:tr w:rsidR="009E6BD2" w:rsidTr="009E6BD2">
        <w:tc>
          <w:tcPr>
            <w:tcW w:w="562" w:type="dxa"/>
            <w:tcBorders>
              <w:top w:val="single" w:sz="4" w:space="0" w:color="000000"/>
              <w:left w:val="single" w:sz="4" w:space="0" w:color="000000"/>
              <w:bottom w:val="single" w:sz="4" w:space="0" w:color="000000"/>
            </w:tcBorders>
          </w:tcPr>
          <w:p w:rsidR="009E6BD2" w:rsidRDefault="009E6BD2">
            <w:pPr>
              <w:pBdr>
                <w:top w:val="nil"/>
                <w:left w:val="nil"/>
                <w:bottom w:val="nil"/>
                <w:right w:val="nil"/>
                <w:between w:val="nil"/>
              </w:pBdr>
              <w:rPr>
                <w:color w:val="000000"/>
                <w:sz w:val="24"/>
                <w:szCs w:val="24"/>
              </w:rPr>
            </w:pPr>
            <w:r>
              <w:rPr>
                <w:b/>
                <w:color w:val="000000"/>
                <w:sz w:val="24"/>
                <w:szCs w:val="24"/>
              </w:rPr>
              <w:t>1</w:t>
            </w:r>
          </w:p>
        </w:tc>
        <w:tc>
          <w:tcPr>
            <w:tcW w:w="3724" w:type="dxa"/>
            <w:tcBorders>
              <w:top w:val="single" w:sz="4" w:space="0" w:color="000000"/>
              <w:left w:val="single" w:sz="4" w:space="0" w:color="000000"/>
              <w:bottom w:val="single" w:sz="4" w:space="0" w:color="000000"/>
            </w:tcBorders>
          </w:tcPr>
          <w:p w:rsidR="009E6BD2" w:rsidRDefault="009E6BD2">
            <w:pPr>
              <w:pBdr>
                <w:top w:val="nil"/>
                <w:left w:val="nil"/>
                <w:bottom w:val="nil"/>
                <w:right w:val="nil"/>
                <w:between w:val="nil"/>
              </w:pBdr>
              <w:rPr>
                <w:color w:val="000000"/>
                <w:sz w:val="24"/>
                <w:szCs w:val="24"/>
              </w:rPr>
            </w:pPr>
            <w:r>
              <w:rPr>
                <w:color w:val="000000"/>
                <w:sz w:val="24"/>
                <w:szCs w:val="24"/>
              </w:rPr>
              <w:t>Місцезнаходження Центру</w:t>
            </w:r>
          </w:p>
        </w:tc>
        <w:tc>
          <w:tcPr>
            <w:tcW w:w="5517" w:type="dxa"/>
            <w:tcBorders>
              <w:top w:val="single" w:sz="4" w:space="0" w:color="000000"/>
              <w:left w:val="single" w:sz="4" w:space="0" w:color="000000"/>
              <w:bottom w:val="single" w:sz="4" w:space="0" w:color="000000"/>
              <w:right w:val="single" w:sz="4" w:space="0" w:color="000000"/>
            </w:tcBorders>
          </w:tcPr>
          <w:p w:rsidR="009E6BD2" w:rsidRPr="00C31A9D" w:rsidRDefault="009E6BD2" w:rsidP="00FF635D">
            <w:pPr>
              <w:suppressAutoHyphens/>
              <w:autoSpaceDN w:val="0"/>
              <w:ind w:hanging="57"/>
              <w:jc w:val="both"/>
              <w:textAlignment w:val="baseline"/>
              <w:rPr>
                <w:kern w:val="3"/>
                <w:sz w:val="24"/>
                <w:szCs w:val="24"/>
              </w:rPr>
            </w:pPr>
            <w:r w:rsidRPr="00C31A9D">
              <w:rPr>
                <w:kern w:val="3"/>
                <w:sz w:val="24"/>
                <w:szCs w:val="24"/>
                <w:lang w:eastAsia="uk-UA"/>
              </w:rPr>
              <w:t xml:space="preserve">вул. Подільська буд.12, </w:t>
            </w:r>
            <w:proofErr w:type="spellStart"/>
            <w:r w:rsidRPr="00C31A9D">
              <w:rPr>
                <w:kern w:val="3"/>
                <w:sz w:val="24"/>
                <w:szCs w:val="24"/>
                <w:lang w:eastAsia="uk-UA"/>
              </w:rPr>
              <w:t>смт</w:t>
            </w:r>
            <w:proofErr w:type="spellEnd"/>
            <w:r w:rsidRPr="00C31A9D">
              <w:rPr>
                <w:kern w:val="3"/>
                <w:sz w:val="24"/>
                <w:szCs w:val="24"/>
                <w:lang w:eastAsia="uk-UA"/>
              </w:rPr>
              <w:t xml:space="preserve">. Нова </w:t>
            </w:r>
            <w:proofErr w:type="spellStart"/>
            <w:r w:rsidRPr="00C31A9D">
              <w:rPr>
                <w:kern w:val="3"/>
                <w:sz w:val="24"/>
                <w:szCs w:val="24"/>
                <w:lang w:eastAsia="uk-UA"/>
              </w:rPr>
              <w:t>Ушиця</w:t>
            </w:r>
            <w:proofErr w:type="spellEnd"/>
            <w:r w:rsidRPr="00C31A9D">
              <w:rPr>
                <w:kern w:val="3"/>
                <w:sz w:val="24"/>
                <w:szCs w:val="24"/>
                <w:lang w:eastAsia="uk-UA"/>
              </w:rPr>
              <w:t xml:space="preserve"> Новоушицького району Хмельницької області,  32600</w:t>
            </w:r>
          </w:p>
          <w:p w:rsidR="009E6BD2" w:rsidRPr="00C31A9D" w:rsidRDefault="009E6BD2" w:rsidP="00FF635D">
            <w:pPr>
              <w:pBdr>
                <w:top w:val="nil"/>
                <w:left w:val="nil"/>
                <w:bottom w:val="nil"/>
                <w:right w:val="nil"/>
                <w:between w:val="nil"/>
              </w:pBdr>
              <w:spacing w:after="60"/>
              <w:rPr>
                <w:color w:val="000000"/>
                <w:sz w:val="24"/>
                <w:szCs w:val="24"/>
              </w:rPr>
            </w:pPr>
          </w:p>
        </w:tc>
      </w:tr>
      <w:tr w:rsidR="009E6BD2" w:rsidTr="009E6BD2">
        <w:trPr>
          <w:trHeight w:val="398"/>
        </w:trPr>
        <w:tc>
          <w:tcPr>
            <w:tcW w:w="562" w:type="dxa"/>
            <w:tcBorders>
              <w:top w:val="single" w:sz="4" w:space="0" w:color="000000"/>
              <w:left w:val="single" w:sz="4" w:space="0" w:color="000000"/>
              <w:bottom w:val="single" w:sz="4" w:space="0" w:color="000000"/>
            </w:tcBorders>
          </w:tcPr>
          <w:p w:rsidR="009E6BD2" w:rsidRDefault="009E6BD2">
            <w:pPr>
              <w:pBdr>
                <w:top w:val="nil"/>
                <w:left w:val="nil"/>
                <w:bottom w:val="nil"/>
                <w:right w:val="nil"/>
                <w:between w:val="nil"/>
              </w:pBdr>
              <w:rPr>
                <w:color w:val="000000"/>
                <w:sz w:val="24"/>
                <w:szCs w:val="24"/>
              </w:rPr>
            </w:pPr>
            <w:r>
              <w:rPr>
                <w:b/>
                <w:color w:val="000000"/>
                <w:sz w:val="24"/>
                <w:szCs w:val="24"/>
              </w:rPr>
              <w:t>2</w:t>
            </w:r>
          </w:p>
        </w:tc>
        <w:tc>
          <w:tcPr>
            <w:tcW w:w="3724" w:type="dxa"/>
            <w:tcBorders>
              <w:top w:val="single" w:sz="4" w:space="0" w:color="000000"/>
              <w:left w:val="single" w:sz="4" w:space="0" w:color="000000"/>
              <w:bottom w:val="single" w:sz="4" w:space="0" w:color="000000"/>
            </w:tcBorders>
          </w:tcPr>
          <w:p w:rsidR="009E6BD2" w:rsidRDefault="009E6BD2">
            <w:pPr>
              <w:pBdr>
                <w:top w:val="nil"/>
                <w:left w:val="nil"/>
                <w:bottom w:val="nil"/>
                <w:right w:val="nil"/>
                <w:between w:val="nil"/>
              </w:pBdr>
              <w:rPr>
                <w:color w:val="000000"/>
                <w:sz w:val="24"/>
                <w:szCs w:val="24"/>
              </w:rPr>
            </w:pPr>
            <w:r>
              <w:rPr>
                <w:color w:val="000000"/>
                <w:sz w:val="24"/>
                <w:szCs w:val="24"/>
              </w:rPr>
              <w:t>Інформація щодо режиму роботи Центру та його територіальних підрозділів</w:t>
            </w:r>
          </w:p>
        </w:tc>
        <w:tc>
          <w:tcPr>
            <w:tcW w:w="5517" w:type="dxa"/>
            <w:tcBorders>
              <w:top w:val="single" w:sz="4" w:space="0" w:color="000000"/>
              <w:left w:val="single" w:sz="4" w:space="0" w:color="000000"/>
              <w:bottom w:val="single" w:sz="4" w:space="0" w:color="000000"/>
              <w:right w:val="single" w:sz="4" w:space="0" w:color="000000"/>
            </w:tcBorders>
          </w:tcPr>
          <w:p w:rsidR="009E6BD2" w:rsidRPr="00C31A9D" w:rsidRDefault="009E6BD2" w:rsidP="00FF635D">
            <w:pPr>
              <w:suppressAutoHyphens/>
              <w:autoSpaceDN w:val="0"/>
              <w:ind w:hanging="57"/>
              <w:jc w:val="both"/>
              <w:textAlignment w:val="baseline"/>
              <w:rPr>
                <w:iCs/>
                <w:kern w:val="3"/>
                <w:sz w:val="24"/>
                <w:szCs w:val="24"/>
                <w:lang w:eastAsia="uk-UA"/>
              </w:rPr>
            </w:pPr>
            <w:r w:rsidRPr="00C31A9D">
              <w:rPr>
                <w:iCs/>
                <w:kern w:val="3"/>
                <w:sz w:val="24"/>
                <w:szCs w:val="24"/>
                <w:lang w:eastAsia="uk-UA"/>
              </w:rPr>
              <w:t>Режим роботи ЦНАП:</w:t>
            </w:r>
          </w:p>
          <w:p w:rsidR="009E6BD2" w:rsidRPr="0075348A" w:rsidRDefault="009E6BD2" w:rsidP="00FF635D">
            <w:pPr>
              <w:ind w:left="57" w:hanging="57"/>
              <w:jc w:val="both"/>
              <w:rPr>
                <w:iCs/>
                <w:sz w:val="24"/>
                <w:szCs w:val="24"/>
                <w:lang w:eastAsia="uk-UA"/>
              </w:rPr>
            </w:pPr>
            <w:r w:rsidRPr="00C31A9D">
              <w:rPr>
                <w:iCs/>
                <w:sz w:val="24"/>
                <w:szCs w:val="24"/>
                <w:lang w:eastAsia="uk-UA"/>
              </w:rPr>
              <w:t>Понеділок</w:t>
            </w:r>
            <w:r>
              <w:rPr>
                <w:iCs/>
                <w:sz w:val="24"/>
                <w:szCs w:val="24"/>
                <w:lang w:eastAsia="uk-UA"/>
              </w:rPr>
              <w:t xml:space="preserve">, </w:t>
            </w:r>
            <w:r w:rsidRPr="00C31A9D">
              <w:rPr>
                <w:iCs/>
                <w:sz w:val="24"/>
                <w:szCs w:val="24"/>
                <w:lang w:eastAsia="uk-UA"/>
              </w:rPr>
              <w:t>вівторок, середа,</w:t>
            </w:r>
            <w:r>
              <w:rPr>
                <w:iCs/>
                <w:sz w:val="24"/>
                <w:szCs w:val="24"/>
                <w:lang w:eastAsia="uk-UA"/>
              </w:rPr>
              <w:t xml:space="preserve"> </w:t>
            </w:r>
            <w:r w:rsidRPr="00C31A9D">
              <w:rPr>
                <w:iCs/>
                <w:sz w:val="24"/>
                <w:szCs w:val="24"/>
                <w:lang w:eastAsia="uk-UA"/>
              </w:rPr>
              <w:t>четвер</w:t>
            </w:r>
            <w:r w:rsidRPr="0075348A">
              <w:rPr>
                <w:iCs/>
                <w:sz w:val="24"/>
                <w:szCs w:val="24"/>
                <w:lang w:val="ru-RU" w:eastAsia="uk-UA"/>
              </w:rPr>
              <w:t xml:space="preserve"> </w:t>
            </w:r>
            <w:r>
              <w:rPr>
                <w:iCs/>
                <w:sz w:val="24"/>
                <w:szCs w:val="24"/>
                <w:lang w:eastAsia="uk-UA"/>
              </w:rPr>
              <w:t>з 8.00 до 16.00</w:t>
            </w:r>
          </w:p>
          <w:p w:rsidR="009E6BD2" w:rsidRPr="00C31A9D" w:rsidRDefault="009E6BD2" w:rsidP="00FF635D">
            <w:pPr>
              <w:ind w:left="57" w:hanging="57"/>
              <w:jc w:val="both"/>
              <w:rPr>
                <w:iCs/>
                <w:sz w:val="24"/>
                <w:szCs w:val="24"/>
                <w:lang w:eastAsia="uk-UA"/>
              </w:rPr>
            </w:pPr>
            <w:r w:rsidRPr="00C31A9D">
              <w:rPr>
                <w:iCs/>
                <w:sz w:val="24"/>
                <w:szCs w:val="24"/>
                <w:lang w:eastAsia="uk-UA"/>
              </w:rPr>
              <w:t>п’ятниця  з 8.00 до 1</w:t>
            </w:r>
            <w:r>
              <w:rPr>
                <w:iCs/>
                <w:sz w:val="24"/>
                <w:szCs w:val="24"/>
                <w:lang w:eastAsia="uk-UA"/>
              </w:rPr>
              <w:t>5</w:t>
            </w:r>
            <w:r w:rsidRPr="00C31A9D">
              <w:rPr>
                <w:iCs/>
                <w:sz w:val="24"/>
                <w:szCs w:val="24"/>
                <w:lang w:eastAsia="uk-UA"/>
              </w:rPr>
              <w:t xml:space="preserve">.00,  </w:t>
            </w:r>
          </w:p>
          <w:p w:rsidR="009E6BD2" w:rsidRPr="00C31A9D" w:rsidRDefault="009E6BD2" w:rsidP="00FF635D">
            <w:pPr>
              <w:ind w:left="57" w:hanging="57"/>
              <w:jc w:val="both"/>
              <w:rPr>
                <w:iCs/>
                <w:sz w:val="24"/>
                <w:szCs w:val="24"/>
                <w:lang w:eastAsia="uk-UA"/>
              </w:rPr>
            </w:pPr>
            <w:r w:rsidRPr="00C31A9D">
              <w:rPr>
                <w:iCs/>
                <w:sz w:val="24"/>
                <w:szCs w:val="24"/>
                <w:lang w:eastAsia="uk-UA"/>
              </w:rPr>
              <w:t xml:space="preserve">без перерви на обід </w:t>
            </w:r>
          </w:p>
          <w:p w:rsidR="009E6BD2" w:rsidRPr="00C31A9D" w:rsidRDefault="009E6BD2" w:rsidP="00FF635D">
            <w:pPr>
              <w:pBdr>
                <w:top w:val="nil"/>
                <w:left w:val="nil"/>
                <w:bottom w:val="nil"/>
                <w:right w:val="nil"/>
                <w:between w:val="nil"/>
              </w:pBdr>
              <w:jc w:val="both"/>
              <w:rPr>
                <w:color w:val="000000"/>
                <w:sz w:val="24"/>
                <w:szCs w:val="24"/>
              </w:rPr>
            </w:pPr>
            <w:r w:rsidRPr="00C31A9D">
              <w:rPr>
                <w:iCs/>
                <w:sz w:val="24"/>
                <w:szCs w:val="24"/>
                <w:lang w:eastAsia="uk-UA"/>
              </w:rPr>
              <w:t>вихідний – субота,  неділя</w:t>
            </w:r>
          </w:p>
        </w:tc>
      </w:tr>
      <w:tr w:rsidR="009E6BD2" w:rsidTr="009E6BD2">
        <w:trPr>
          <w:trHeight w:val="300"/>
        </w:trPr>
        <w:tc>
          <w:tcPr>
            <w:tcW w:w="562" w:type="dxa"/>
            <w:tcBorders>
              <w:top w:val="single" w:sz="4" w:space="0" w:color="000000"/>
              <w:left w:val="single" w:sz="4" w:space="0" w:color="000000"/>
              <w:bottom w:val="single" w:sz="4" w:space="0" w:color="000000"/>
            </w:tcBorders>
          </w:tcPr>
          <w:p w:rsidR="009E6BD2" w:rsidRDefault="009E6BD2">
            <w:pPr>
              <w:pBdr>
                <w:top w:val="nil"/>
                <w:left w:val="nil"/>
                <w:bottom w:val="nil"/>
                <w:right w:val="nil"/>
                <w:between w:val="nil"/>
              </w:pBdr>
              <w:rPr>
                <w:color w:val="000000"/>
                <w:sz w:val="24"/>
                <w:szCs w:val="24"/>
              </w:rPr>
            </w:pPr>
            <w:r>
              <w:rPr>
                <w:b/>
                <w:color w:val="000000"/>
                <w:sz w:val="24"/>
                <w:szCs w:val="24"/>
              </w:rPr>
              <w:t>3</w:t>
            </w:r>
          </w:p>
        </w:tc>
        <w:tc>
          <w:tcPr>
            <w:tcW w:w="3724" w:type="dxa"/>
            <w:tcBorders>
              <w:top w:val="single" w:sz="4" w:space="0" w:color="000000"/>
              <w:left w:val="single" w:sz="4" w:space="0" w:color="000000"/>
              <w:bottom w:val="single" w:sz="4" w:space="0" w:color="000000"/>
            </w:tcBorders>
          </w:tcPr>
          <w:p w:rsidR="009E6BD2" w:rsidRDefault="009E6BD2">
            <w:pPr>
              <w:pBdr>
                <w:top w:val="nil"/>
                <w:left w:val="nil"/>
                <w:bottom w:val="nil"/>
                <w:right w:val="nil"/>
                <w:between w:val="nil"/>
              </w:pBdr>
              <w:rPr>
                <w:color w:val="000000"/>
                <w:sz w:val="24"/>
                <w:szCs w:val="24"/>
              </w:rPr>
            </w:pPr>
            <w:r>
              <w:rPr>
                <w:color w:val="000000"/>
                <w:sz w:val="24"/>
                <w:szCs w:val="24"/>
              </w:rPr>
              <w:t xml:space="preserve">Телефон/факс (довідки), адреса електронної пошти та </w:t>
            </w:r>
            <w:proofErr w:type="spellStart"/>
            <w:r>
              <w:rPr>
                <w:color w:val="000000"/>
                <w:sz w:val="24"/>
                <w:szCs w:val="24"/>
              </w:rPr>
              <w:t>вебсайт</w:t>
            </w:r>
            <w:proofErr w:type="spellEnd"/>
            <w:r>
              <w:rPr>
                <w:color w:val="000000"/>
                <w:sz w:val="24"/>
                <w:szCs w:val="24"/>
              </w:rPr>
              <w:t xml:space="preserve"> Центру</w:t>
            </w:r>
          </w:p>
        </w:tc>
        <w:tc>
          <w:tcPr>
            <w:tcW w:w="5517" w:type="dxa"/>
            <w:tcBorders>
              <w:top w:val="single" w:sz="4" w:space="0" w:color="000000"/>
              <w:left w:val="single" w:sz="4" w:space="0" w:color="000000"/>
              <w:bottom w:val="single" w:sz="4" w:space="0" w:color="000000"/>
              <w:right w:val="single" w:sz="4" w:space="0" w:color="000000"/>
            </w:tcBorders>
          </w:tcPr>
          <w:p w:rsidR="009E6BD2" w:rsidRDefault="009E6BD2" w:rsidP="00FF635D">
            <w:pPr>
              <w:pBdr>
                <w:top w:val="nil"/>
                <w:left w:val="nil"/>
                <w:bottom w:val="nil"/>
                <w:right w:val="nil"/>
                <w:between w:val="nil"/>
              </w:pBdr>
              <w:rPr>
                <w:color w:val="000000"/>
                <w:sz w:val="24"/>
                <w:szCs w:val="24"/>
              </w:rPr>
            </w:pPr>
            <w:r>
              <w:rPr>
                <w:color w:val="000000"/>
                <w:sz w:val="24"/>
                <w:szCs w:val="24"/>
              </w:rPr>
              <w:t xml:space="preserve">Тел.: </w:t>
            </w:r>
            <w:r>
              <w:rPr>
                <w:kern w:val="3"/>
              </w:rPr>
              <w:t>(03847) 3-00-55</w:t>
            </w:r>
            <w:r>
              <w:rPr>
                <w:color w:val="000000"/>
                <w:sz w:val="24"/>
                <w:szCs w:val="24"/>
              </w:rPr>
              <w:t>;</w:t>
            </w:r>
          </w:p>
          <w:p w:rsidR="009E6BD2" w:rsidRPr="00E46F11" w:rsidRDefault="009E6BD2" w:rsidP="00FF635D">
            <w:pPr>
              <w:suppressAutoHyphens/>
              <w:autoSpaceDN w:val="0"/>
              <w:ind w:hanging="57"/>
              <w:jc w:val="both"/>
              <w:textAlignment w:val="baseline"/>
              <w:rPr>
                <w:kern w:val="3"/>
                <w:sz w:val="24"/>
                <w:szCs w:val="24"/>
              </w:rPr>
            </w:pPr>
            <w:r w:rsidRPr="00E46F11">
              <w:rPr>
                <w:b/>
                <w:iCs/>
                <w:kern w:val="3"/>
                <w:sz w:val="24"/>
                <w:szCs w:val="24"/>
                <w:u w:val="single"/>
                <w:lang w:eastAsia="uk-UA"/>
              </w:rPr>
              <w:t>http://</w:t>
            </w:r>
            <w:r w:rsidRPr="00E46F11">
              <w:rPr>
                <w:b/>
                <w:iCs/>
                <w:kern w:val="3"/>
                <w:sz w:val="24"/>
                <w:szCs w:val="24"/>
                <w:u w:val="single"/>
                <w:lang w:val="en-US" w:eastAsia="uk-UA"/>
              </w:rPr>
              <w:t>www</w:t>
            </w:r>
            <w:r w:rsidRPr="00E46F11">
              <w:rPr>
                <w:b/>
                <w:iCs/>
                <w:kern w:val="3"/>
                <w:sz w:val="24"/>
                <w:szCs w:val="24"/>
                <w:u w:val="single"/>
                <w:lang w:eastAsia="uk-UA"/>
              </w:rPr>
              <w:t>.</w:t>
            </w:r>
            <w:r w:rsidRPr="00E46F11">
              <w:rPr>
                <w:b/>
                <w:iCs/>
                <w:kern w:val="3"/>
                <w:sz w:val="24"/>
                <w:szCs w:val="24"/>
                <w:lang w:eastAsia="uk-UA"/>
              </w:rPr>
              <w:t xml:space="preserve"> </w:t>
            </w:r>
            <w:r w:rsidRPr="00E46F11">
              <w:rPr>
                <w:b/>
                <w:iCs/>
                <w:kern w:val="3"/>
                <w:sz w:val="24"/>
                <w:szCs w:val="24"/>
                <w:u w:val="single"/>
                <w:lang w:eastAsia="uk-UA"/>
              </w:rPr>
              <w:t>http://novagromada.gov.ua/</w:t>
            </w:r>
          </w:p>
          <w:p w:rsidR="009E6BD2" w:rsidRPr="00E46F11" w:rsidRDefault="009E6BD2" w:rsidP="00FF635D">
            <w:pPr>
              <w:suppressAutoHyphens/>
              <w:autoSpaceDN w:val="0"/>
              <w:ind w:hanging="57"/>
              <w:jc w:val="both"/>
              <w:textAlignment w:val="baseline"/>
              <w:rPr>
                <w:kern w:val="3"/>
                <w:sz w:val="24"/>
                <w:szCs w:val="24"/>
              </w:rPr>
            </w:pPr>
            <w:proofErr w:type="spellStart"/>
            <w:r w:rsidRPr="00E46F11">
              <w:rPr>
                <w:b/>
                <w:iCs/>
                <w:kern w:val="3"/>
                <w:sz w:val="24"/>
                <w:szCs w:val="24"/>
                <w:lang w:val="en-US" w:eastAsia="uk-UA"/>
              </w:rPr>
              <w:t>cnap</w:t>
            </w:r>
            <w:proofErr w:type="spellEnd"/>
            <w:r w:rsidRPr="00E46F11">
              <w:rPr>
                <w:b/>
                <w:iCs/>
                <w:kern w:val="3"/>
                <w:sz w:val="24"/>
                <w:szCs w:val="24"/>
                <w:lang w:eastAsia="uk-UA"/>
              </w:rPr>
              <w:t>_</w:t>
            </w:r>
            <w:r w:rsidRPr="00E46F11">
              <w:rPr>
                <w:b/>
                <w:iCs/>
                <w:kern w:val="3"/>
                <w:sz w:val="24"/>
                <w:szCs w:val="24"/>
                <w:lang w:val="en-US" w:eastAsia="uk-UA"/>
              </w:rPr>
              <w:t>nu</w:t>
            </w:r>
            <w:r w:rsidRPr="00E46F11">
              <w:rPr>
                <w:b/>
                <w:iCs/>
                <w:kern w:val="3"/>
                <w:sz w:val="24"/>
                <w:szCs w:val="24"/>
                <w:lang w:eastAsia="uk-UA"/>
              </w:rPr>
              <w:t>_</w:t>
            </w:r>
            <w:proofErr w:type="spellStart"/>
            <w:r w:rsidRPr="00E46F11">
              <w:rPr>
                <w:b/>
                <w:iCs/>
                <w:kern w:val="3"/>
                <w:sz w:val="24"/>
                <w:szCs w:val="24"/>
                <w:lang w:val="en-US" w:eastAsia="uk-UA"/>
              </w:rPr>
              <w:t>otg</w:t>
            </w:r>
            <w:proofErr w:type="spellEnd"/>
            <w:r w:rsidRPr="00E46F11">
              <w:rPr>
                <w:b/>
                <w:iCs/>
                <w:kern w:val="3"/>
                <w:sz w:val="24"/>
                <w:szCs w:val="24"/>
                <w:lang w:eastAsia="uk-UA"/>
              </w:rPr>
              <w:t>@ukr.net</w:t>
            </w:r>
          </w:p>
          <w:p w:rsidR="009E6BD2" w:rsidRDefault="009E6BD2" w:rsidP="00FF635D">
            <w:pPr>
              <w:pBdr>
                <w:top w:val="nil"/>
                <w:left w:val="nil"/>
                <w:bottom w:val="nil"/>
                <w:right w:val="nil"/>
                <w:between w:val="nil"/>
              </w:pBdr>
              <w:rPr>
                <w:color w:val="000000"/>
                <w:sz w:val="24"/>
                <w:szCs w:val="24"/>
              </w:rPr>
            </w:pPr>
          </w:p>
        </w:tc>
      </w:tr>
      <w:tr w:rsidR="00B614B3" w:rsidTr="009E6BD2">
        <w:trPr>
          <w:trHeight w:val="213"/>
        </w:trPr>
        <w:tc>
          <w:tcPr>
            <w:tcW w:w="9803" w:type="dxa"/>
            <w:gridSpan w:val="3"/>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center"/>
              <w:rPr>
                <w:color w:val="000000"/>
                <w:sz w:val="24"/>
                <w:szCs w:val="24"/>
              </w:rPr>
            </w:pPr>
            <w:r>
              <w:rPr>
                <w:b/>
                <w:i/>
                <w:color w:val="000000"/>
                <w:sz w:val="24"/>
                <w:szCs w:val="24"/>
              </w:rPr>
              <w:t>Нормативні акти, якими регламентується надання адміністративної послуги</w:t>
            </w:r>
          </w:p>
        </w:tc>
      </w:tr>
      <w:tr w:rsidR="00B614B3" w:rsidTr="009E6BD2">
        <w:trPr>
          <w:trHeight w:val="307"/>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4</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Кодекси, Закони України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Закони України «Про регулювання містобудівної діяльності», «Про адміністративні послуги»,</w:t>
            </w:r>
          </w:p>
          <w:p w:rsidR="00B614B3" w:rsidRDefault="009E6BD2">
            <w:pPr>
              <w:pBdr>
                <w:top w:val="nil"/>
                <w:left w:val="nil"/>
                <w:bottom w:val="nil"/>
                <w:right w:val="nil"/>
                <w:between w:val="nil"/>
              </w:pBdr>
              <w:jc w:val="both"/>
              <w:rPr>
                <w:color w:val="000000"/>
                <w:sz w:val="24"/>
                <w:szCs w:val="24"/>
              </w:rPr>
            </w:pPr>
            <w:r>
              <w:rPr>
                <w:color w:val="000000"/>
                <w:sz w:val="24"/>
                <w:szCs w:val="24"/>
              </w:rPr>
              <w:t>пункт 4 розділу ІІ «Прикінцеві та перехідні положення» Закону України  «Про внесення змін до деяких законодавчих актів України щодо удосконалення містобудівної діяльності»</w:t>
            </w:r>
          </w:p>
        </w:tc>
      </w:tr>
      <w:tr w:rsidR="00B614B3" w:rsidTr="009E6BD2">
        <w:trPr>
          <w:trHeight w:val="1042"/>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5</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Акти Кабінету Міністрів України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ind w:right="-51"/>
              <w:jc w:val="both"/>
              <w:rPr>
                <w:color w:val="000000"/>
                <w:sz w:val="24"/>
                <w:szCs w:val="24"/>
              </w:rPr>
            </w:pPr>
            <w:r>
              <w:rPr>
                <w:color w:val="000000"/>
                <w:sz w:val="24"/>
                <w:szCs w:val="24"/>
              </w:rPr>
              <w:t>Постанови Кабінету Міністрів України від 13 квітня 2011 року №466 «Деякі питання виконання підготовчих і будівельних робіт», зі змінами, 23 червня 2021 року №681 «Деякі питання забезпечення функціонування Єдиної державної електронної системи у сфері будівництва»</w:t>
            </w:r>
          </w:p>
        </w:tc>
      </w:tr>
      <w:tr w:rsidR="00B614B3" w:rsidTr="009E6BD2">
        <w:trPr>
          <w:trHeight w:val="543"/>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6</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Акти центральних органів виконавчої влади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center"/>
              <w:rPr>
                <w:color w:val="000000"/>
                <w:sz w:val="24"/>
                <w:szCs w:val="24"/>
              </w:rPr>
            </w:pPr>
            <w:r>
              <w:rPr>
                <w:color w:val="000000"/>
                <w:sz w:val="24"/>
                <w:szCs w:val="24"/>
              </w:rPr>
              <w:t>-</w:t>
            </w:r>
          </w:p>
        </w:tc>
      </w:tr>
      <w:tr w:rsidR="00B614B3" w:rsidTr="009E6BD2">
        <w:trPr>
          <w:trHeight w:val="844"/>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7</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Акти місцевих органів виконавчої влади/органів місцевого самоврядування</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center"/>
              <w:rPr>
                <w:color w:val="000000"/>
                <w:sz w:val="24"/>
                <w:szCs w:val="24"/>
              </w:rPr>
            </w:pPr>
            <w:r>
              <w:rPr>
                <w:color w:val="000000"/>
                <w:sz w:val="24"/>
                <w:szCs w:val="24"/>
              </w:rPr>
              <w:t>-</w:t>
            </w:r>
          </w:p>
        </w:tc>
      </w:tr>
      <w:tr w:rsidR="00B614B3" w:rsidTr="009E6BD2">
        <w:trPr>
          <w:trHeight w:val="349"/>
        </w:trPr>
        <w:tc>
          <w:tcPr>
            <w:tcW w:w="9803" w:type="dxa"/>
            <w:gridSpan w:val="3"/>
            <w:tcBorders>
              <w:top w:val="single" w:sz="4" w:space="0" w:color="000000"/>
              <w:left w:val="single" w:sz="4" w:space="0" w:color="000000"/>
              <w:bottom w:val="single" w:sz="4" w:space="0" w:color="000000"/>
              <w:right w:val="single" w:sz="4" w:space="0" w:color="000000"/>
            </w:tcBorders>
            <w:vAlign w:val="center"/>
          </w:tcPr>
          <w:p w:rsidR="00B614B3" w:rsidRDefault="009E6BD2">
            <w:pPr>
              <w:pBdr>
                <w:top w:val="nil"/>
                <w:left w:val="nil"/>
                <w:bottom w:val="nil"/>
                <w:right w:val="nil"/>
                <w:between w:val="nil"/>
              </w:pBdr>
              <w:jc w:val="center"/>
              <w:rPr>
                <w:color w:val="000000"/>
                <w:sz w:val="24"/>
                <w:szCs w:val="24"/>
              </w:rPr>
            </w:pPr>
            <w:r>
              <w:rPr>
                <w:b/>
                <w:i/>
                <w:color w:val="000000"/>
                <w:sz w:val="24"/>
                <w:szCs w:val="24"/>
              </w:rPr>
              <w:t>Умови отримання адміністративної послуги</w:t>
            </w:r>
          </w:p>
        </w:tc>
      </w:tr>
      <w:tr w:rsidR="00B614B3" w:rsidTr="009E6BD2">
        <w:trPr>
          <w:trHeight w:val="321"/>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8</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Підстава для одержання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1. Право на будівництво передано іншому замовнику.</w:t>
            </w:r>
          </w:p>
          <w:p w:rsidR="00B614B3" w:rsidRDefault="009E6BD2">
            <w:pPr>
              <w:pBdr>
                <w:top w:val="nil"/>
                <w:left w:val="nil"/>
                <w:bottom w:val="nil"/>
                <w:right w:val="nil"/>
                <w:between w:val="nil"/>
              </w:pBdr>
              <w:jc w:val="both"/>
              <w:rPr>
                <w:color w:val="000000"/>
                <w:sz w:val="24"/>
                <w:szCs w:val="24"/>
              </w:rPr>
            </w:pPr>
            <w:r>
              <w:rPr>
                <w:color w:val="000000"/>
                <w:sz w:val="24"/>
                <w:szCs w:val="24"/>
              </w:rPr>
              <w:t>2. Змінено відповідальних за проведення авторського й технічного нагляду.</w:t>
            </w:r>
          </w:p>
          <w:p w:rsidR="00B614B3" w:rsidRDefault="009E6BD2">
            <w:pPr>
              <w:pBdr>
                <w:top w:val="nil"/>
                <w:left w:val="nil"/>
                <w:bottom w:val="nil"/>
                <w:right w:val="nil"/>
                <w:between w:val="nil"/>
              </w:pBdr>
              <w:jc w:val="both"/>
              <w:rPr>
                <w:color w:val="000000"/>
                <w:sz w:val="24"/>
                <w:szCs w:val="24"/>
              </w:rPr>
            </w:pPr>
            <w:r>
              <w:rPr>
                <w:color w:val="000000"/>
                <w:sz w:val="24"/>
                <w:szCs w:val="24"/>
              </w:rPr>
              <w:t>3. Змінено інші відомості про початок виконання будівельних робіт, що містяться в Реєстрі будівельної діяльності.</w:t>
            </w:r>
          </w:p>
          <w:p w:rsidR="00B614B3" w:rsidRDefault="009E6BD2">
            <w:pPr>
              <w:pBdr>
                <w:top w:val="nil"/>
                <w:left w:val="nil"/>
                <w:bottom w:val="nil"/>
                <w:right w:val="nil"/>
                <w:between w:val="nil"/>
              </w:pBdr>
              <w:jc w:val="both"/>
              <w:rPr>
                <w:color w:val="000000"/>
                <w:sz w:val="24"/>
                <w:szCs w:val="24"/>
              </w:rPr>
            </w:pPr>
            <w:r>
              <w:rPr>
                <w:color w:val="000000"/>
                <w:sz w:val="24"/>
                <w:szCs w:val="24"/>
              </w:rPr>
              <w:t xml:space="preserve">4. Проведено коригування </w:t>
            </w:r>
            <w:proofErr w:type="spellStart"/>
            <w:r>
              <w:rPr>
                <w:color w:val="000000"/>
                <w:sz w:val="24"/>
                <w:szCs w:val="24"/>
              </w:rPr>
              <w:t>проєктної</w:t>
            </w:r>
            <w:proofErr w:type="spellEnd"/>
            <w:r>
              <w:rPr>
                <w:color w:val="000000"/>
                <w:sz w:val="24"/>
                <w:szCs w:val="24"/>
              </w:rPr>
              <w:t xml:space="preserve"> документації </w:t>
            </w:r>
            <w:r>
              <w:rPr>
                <w:color w:val="000000"/>
                <w:sz w:val="24"/>
                <w:szCs w:val="24"/>
              </w:rPr>
              <w:lastRenderedPageBreak/>
              <w:t>в установленому порядку.</w:t>
            </w:r>
          </w:p>
          <w:p w:rsidR="00B614B3" w:rsidRDefault="009E6BD2">
            <w:pPr>
              <w:pBdr>
                <w:top w:val="nil"/>
                <w:left w:val="nil"/>
                <w:bottom w:val="nil"/>
                <w:right w:val="nil"/>
                <w:between w:val="nil"/>
              </w:pBdr>
              <w:jc w:val="both"/>
              <w:rPr>
                <w:color w:val="000000"/>
                <w:sz w:val="24"/>
                <w:szCs w:val="24"/>
              </w:rPr>
            </w:pPr>
            <w:r>
              <w:rPr>
                <w:color w:val="000000"/>
                <w:sz w:val="24"/>
                <w:szCs w:val="24"/>
              </w:rPr>
              <w:t>5. Виявлено технічну помилку (описку, друкарську, граматичну, арифметичну помилки) у зареєстрованій декларації або отримано відомості про виявлення недостовірних даних, наведених у декларації, що не дають підстав вважати об'єкт самочинним будівництвом</w:t>
            </w:r>
          </w:p>
        </w:tc>
      </w:tr>
      <w:tr w:rsidR="00B614B3" w:rsidTr="009E6BD2">
        <w:trPr>
          <w:trHeight w:val="132"/>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jc w:val="center"/>
              <w:rPr>
                <w:color w:val="000000"/>
                <w:sz w:val="24"/>
                <w:szCs w:val="24"/>
              </w:rPr>
            </w:pPr>
            <w:r>
              <w:rPr>
                <w:b/>
                <w:color w:val="000000"/>
                <w:sz w:val="24"/>
                <w:szCs w:val="24"/>
              </w:rPr>
              <w:lastRenderedPageBreak/>
              <w:t>9</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Вичерпний перелік документів, необхідних для отримання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Повідомлення про зміну даних у зареєстрованій декларації про початок виконання будівельних робіт (надалі – повідомлення) згідно з формою, наведеною в додатку 2 до Порядку виконання підготовчих та будівельних  робіт, затвердженого  Постановою  Кабінету Міністрів України від 13 квітня 2011 року №466 «Деякі питання виконання підготовчих і будівельних робіт», зі змінами*</w:t>
            </w:r>
          </w:p>
        </w:tc>
      </w:tr>
      <w:tr w:rsidR="00B614B3" w:rsidTr="009E6BD2">
        <w:trPr>
          <w:trHeight w:val="809"/>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10</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 xml:space="preserve">Порядок та спосіб подання документів </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Протягом трьох робочих днів з дня настання змін, самостійного виявлення технічної помилки (описки, друкарської, граматичної, арифметичної помилки) або отримання відомостей про виявлення недостовірних даних за вибором замовника:</w:t>
            </w:r>
          </w:p>
          <w:p w:rsidR="00B614B3" w:rsidRDefault="009E6BD2">
            <w:pPr>
              <w:pBdr>
                <w:top w:val="nil"/>
                <w:left w:val="nil"/>
                <w:bottom w:val="nil"/>
                <w:right w:val="nil"/>
                <w:between w:val="nil"/>
              </w:pBdr>
              <w:jc w:val="both"/>
              <w:rPr>
                <w:color w:val="000000"/>
                <w:sz w:val="24"/>
                <w:szCs w:val="24"/>
              </w:rPr>
            </w:pPr>
            <w:r>
              <w:rPr>
                <w:color w:val="000000"/>
                <w:sz w:val="24"/>
                <w:szCs w:val="24"/>
              </w:rPr>
              <w:t>1) в електронній формі через електронний кабінет або іншу державну інформаційну систему, інтегровану з електронним кабінетом, користувачами якої є замовник та відділ з питань державного архітектурно-будівельного контролю виконкому Криворізької міської ради (надалі – відділ);</w:t>
            </w:r>
          </w:p>
          <w:p w:rsidR="00B614B3" w:rsidRDefault="009E6BD2">
            <w:pPr>
              <w:pBdr>
                <w:top w:val="nil"/>
                <w:left w:val="nil"/>
                <w:bottom w:val="nil"/>
                <w:right w:val="nil"/>
                <w:between w:val="nil"/>
              </w:pBdr>
              <w:jc w:val="both"/>
              <w:rPr>
                <w:color w:val="000000"/>
                <w:sz w:val="24"/>
                <w:szCs w:val="24"/>
              </w:rPr>
            </w:pPr>
            <w:r>
              <w:rPr>
                <w:color w:val="000000"/>
                <w:sz w:val="24"/>
                <w:szCs w:val="24"/>
              </w:rPr>
              <w:t>2) у паперовій формі особисто замовником (його уповноваженою особою) або поштовим відправленням з описом вкладення через Центр</w:t>
            </w:r>
          </w:p>
        </w:tc>
      </w:tr>
      <w:tr w:rsidR="00B614B3" w:rsidTr="009E6BD2">
        <w:trPr>
          <w:trHeight w:val="485"/>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11</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Платність/безоплатність адміністративної послуги</w:t>
            </w:r>
          </w:p>
          <w:p w:rsidR="00B614B3" w:rsidRDefault="00B614B3">
            <w:pPr>
              <w:pBdr>
                <w:top w:val="nil"/>
                <w:left w:val="nil"/>
                <w:bottom w:val="nil"/>
                <w:right w:val="nil"/>
                <w:between w:val="nil"/>
              </w:pBdr>
              <w:rPr>
                <w:color w:val="000000"/>
                <w:sz w:val="24"/>
                <w:szCs w:val="24"/>
              </w:rPr>
            </w:pP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Безоплатно</w:t>
            </w:r>
          </w:p>
        </w:tc>
      </w:tr>
      <w:tr w:rsidR="00B614B3" w:rsidTr="009E6BD2">
        <w:tc>
          <w:tcPr>
            <w:tcW w:w="9803" w:type="dxa"/>
            <w:gridSpan w:val="3"/>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center"/>
              <w:rPr>
                <w:color w:val="000000"/>
                <w:sz w:val="24"/>
                <w:szCs w:val="24"/>
              </w:rPr>
            </w:pPr>
            <w:r>
              <w:rPr>
                <w:b/>
                <w:i/>
                <w:color w:val="000000"/>
                <w:sz w:val="24"/>
                <w:szCs w:val="24"/>
              </w:rPr>
              <w:t>У разі оплати адміністративної послуги:</w:t>
            </w:r>
          </w:p>
        </w:tc>
      </w:tr>
      <w:tr w:rsidR="00B614B3" w:rsidTr="009E6BD2">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ind w:right="-108"/>
              <w:rPr>
                <w:color w:val="000000"/>
                <w:sz w:val="24"/>
                <w:szCs w:val="24"/>
              </w:rPr>
            </w:pPr>
            <w:r>
              <w:rPr>
                <w:b/>
                <w:color w:val="000000"/>
                <w:sz w:val="24"/>
                <w:szCs w:val="24"/>
              </w:rPr>
              <w:t>11.1</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Нормативно-правові акти, на підставі яких стягується плата</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B614B3" w:rsidTr="009E6BD2">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ind w:right="-108"/>
              <w:rPr>
                <w:color w:val="000000"/>
                <w:sz w:val="24"/>
                <w:szCs w:val="24"/>
              </w:rPr>
            </w:pPr>
            <w:r>
              <w:rPr>
                <w:b/>
                <w:color w:val="000000"/>
                <w:sz w:val="24"/>
                <w:szCs w:val="24"/>
              </w:rPr>
              <w:t>11.2</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Розмір та порядок унесення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B614B3" w:rsidTr="009E6BD2">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ind w:right="-108"/>
              <w:rPr>
                <w:color w:val="000000"/>
                <w:sz w:val="24"/>
                <w:szCs w:val="24"/>
              </w:rPr>
            </w:pPr>
            <w:r>
              <w:rPr>
                <w:b/>
                <w:color w:val="000000"/>
                <w:sz w:val="24"/>
                <w:szCs w:val="24"/>
              </w:rPr>
              <w:t>11.3</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Розрахунковий рахунок для внесення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center"/>
              <w:rPr>
                <w:color w:val="000000"/>
                <w:sz w:val="24"/>
                <w:szCs w:val="24"/>
              </w:rPr>
            </w:pPr>
            <w:r>
              <w:rPr>
                <w:color w:val="000000"/>
                <w:sz w:val="24"/>
                <w:szCs w:val="24"/>
              </w:rPr>
              <w:t>-</w:t>
            </w:r>
          </w:p>
        </w:tc>
      </w:tr>
      <w:tr w:rsidR="00B614B3" w:rsidTr="009E6BD2">
        <w:trPr>
          <w:trHeight w:val="262"/>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jc w:val="center"/>
              <w:rPr>
                <w:color w:val="000000"/>
                <w:sz w:val="24"/>
                <w:szCs w:val="24"/>
              </w:rPr>
            </w:pPr>
            <w:r>
              <w:rPr>
                <w:b/>
                <w:color w:val="000000"/>
                <w:sz w:val="24"/>
                <w:szCs w:val="24"/>
              </w:rPr>
              <w:t>12</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Строк надання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До 30 календарних днів</w:t>
            </w:r>
          </w:p>
          <w:p w:rsidR="00B614B3" w:rsidRDefault="00B614B3">
            <w:pPr>
              <w:pBdr>
                <w:top w:val="nil"/>
                <w:left w:val="nil"/>
                <w:bottom w:val="nil"/>
                <w:right w:val="nil"/>
                <w:between w:val="nil"/>
              </w:pBdr>
              <w:rPr>
                <w:color w:val="000000"/>
                <w:sz w:val="24"/>
                <w:szCs w:val="24"/>
              </w:rPr>
            </w:pPr>
          </w:p>
        </w:tc>
      </w:tr>
      <w:tr w:rsidR="00B614B3" w:rsidTr="009E6BD2">
        <w:trPr>
          <w:trHeight w:val="441"/>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jc w:val="center"/>
              <w:rPr>
                <w:color w:val="000000"/>
                <w:sz w:val="24"/>
                <w:szCs w:val="24"/>
              </w:rPr>
            </w:pPr>
            <w:r>
              <w:rPr>
                <w:b/>
                <w:color w:val="000000"/>
                <w:sz w:val="24"/>
                <w:szCs w:val="24"/>
              </w:rPr>
              <w:t>13</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Перелік підстав для відмови в наданні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center"/>
              <w:rPr>
                <w:color w:val="000000"/>
                <w:sz w:val="24"/>
                <w:szCs w:val="24"/>
              </w:rPr>
            </w:pPr>
            <w:r>
              <w:rPr>
                <w:color w:val="000000"/>
                <w:sz w:val="24"/>
                <w:szCs w:val="24"/>
              </w:rPr>
              <w:t>-</w:t>
            </w:r>
          </w:p>
        </w:tc>
      </w:tr>
      <w:tr w:rsidR="00B614B3" w:rsidTr="009E6BD2">
        <w:trPr>
          <w:trHeight w:val="946"/>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14</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Результат надання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 xml:space="preserve">Унесення інформації, зазначеної в повідомленні, до Реєстру будівельної діяльності Єдиної державної електронної системи у сфері будівництва </w:t>
            </w:r>
          </w:p>
        </w:tc>
      </w:tr>
      <w:tr w:rsidR="00B614B3" w:rsidTr="009E6BD2">
        <w:trPr>
          <w:trHeight w:val="2571"/>
        </w:trPr>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lastRenderedPageBreak/>
              <w:t>15</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Спосіб отримання результату надання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Доступ до результатів послуги здійснюється через: - портал Єдиної державної електронної системи у сфері будівництва (надалі – електронна система) у порядку, визначеному Кабінетом Міністрів України;</w:t>
            </w:r>
          </w:p>
          <w:p w:rsidR="00B614B3" w:rsidRDefault="009E6BD2">
            <w:pPr>
              <w:pBdr>
                <w:top w:val="nil"/>
                <w:left w:val="nil"/>
                <w:bottom w:val="nil"/>
                <w:right w:val="nil"/>
                <w:between w:val="nil"/>
              </w:pBdr>
              <w:jc w:val="both"/>
              <w:rPr>
                <w:color w:val="000000"/>
                <w:sz w:val="24"/>
                <w:szCs w:val="24"/>
              </w:rPr>
            </w:pPr>
            <w:r>
              <w:rPr>
                <w:color w:val="000000"/>
                <w:sz w:val="24"/>
                <w:szCs w:val="24"/>
              </w:rPr>
              <w:t>- електронний кабінет (у разі його наявності);</w:t>
            </w:r>
          </w:p>
          <w:p w:rsidR="00B614B3" w:rsidRDefault="009E6BD2">
            <w:pPr>
              <w:pBdr>
                <w:top w:val="nil"/>
                <w:left w:val="nil"/>
                <w:bottom w:val="nil"/>
                <w:right w:val="nil"/>
                <w:between w:val="nil"/>
              </w:pBdr>
              <w:jc w:val="both"/>
              <w:rPr>
                <w:color w:val="000000"/>
                <w:sz w:val="24"/>
                <w:szCs w:val="24"/>
              </w:rPr>
            </w:pPr>
            <w:r>
              <w:rPr>
                <w:color w:val="000000"/>
                <w:sz w:val="24"/>
                <w:szCs w:val="24"/>
              </w:rPr>
              <w:t>- іншу державну інформаційну систему, користувачами якої є суб’єкт звернення та відділ, - у разі подання документів з використанням такої системи</w:t>
            </w:r>
          </w:p>
        </w:tc>
      </w:tr>
      <w:tr w:rsidR="00B614B3" w:rsidTr="009E6BD2">
        <w:tc>
          <w:tcPr>
            <w:tcW w:w="562"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b/>
                <w:color w:val="000000"/>
                <w:sz w:val="24"/>
                <w:szCs w:val="24"/>
              </w:rPr>
              <w:t>16</w:t>
            </w:r>
          </w:p>
        </w:tc>
        <w:tc>
          <w:tcPr>
            <w:tcW w:w="3724" w:type="dxa"/>
            <w:tcBorders>
              <w:top w:val="single" w:sz="4" w:space="0" w:color="000000"/>
              <w:left w:val="single" w:sz="4" w:space="0" w:color="000000"/>
              <w:bottom w:val="single" w:sz="4" w:space="0" w:color="000000"/>
            </w:tcBorders>
          </w:tcPr>
          <w:p w:rsidR="00B614B3" w:rsidRDefault="009E6BD2">
            <w:pPr>
              <w:pBdr>
                <w:top w:val="nil"/>
                <w:left w:val="nil"/>
                <w:bottom w:val="nil"/>
                <w:right w:val="nil"/>
                <w:between w:val="nil"/>
              </w:pBdr>
              <w:rPr>
                <w:color w:val="000000"/>
                <w:sz w:val="24"/>
                <w:szCs w:val="24"/>
              </w:rPr>
            </w:pPr>
            <w:r>
              <w:rPr>
                <w:color w:val="000000"/>
                <w:sz w:val="24"/>
                <w:szCs w:val="24"/>
              </w:rPr>
              <w:t>Примітка</w:t>
            </w:r>
          </w:p>
        </w:tc>
        <w:tc>
          <w:tcPr>
            <w:tcW w:w="5517" w:type="dxa"/>
            <w:tcBorders>
              <w:top w:val="single" w:sz="4" w:space="0" w:color="000000"/>
              <w:left w:val="single" w:sz="4" w:space="0" w:color="000000"/>
              <w:bottom w:val="single" w:sz="4" w:space="0" w:color="000000"/>
              <w:right w:val="single" w:sz="4" w:space="0" w:color="000000"/>
            </w:tcBorders>
          </w:tcPr>
          <w:p w:rsidR="00B614B3" w:rsidRDefault="009E6BD2">
            <w:pPr>
              <w:pBdr>
                <w:top w:val="nil"/>
                <w:left w:val="nil"/>
                <w:bottom w:val="nil"/>
                <w:right w:val="nil"/>
                <w:between w:val="nil"/>
              </w:pBdr>
              <w:jc w:val="both"/>
              <w:rPr>
                <w:color w:val="000000"/>
                <w:sz w:val="24"/>
                <w:szCs w:val="24"/>
              </w:rPr>
            </w:pPr>
            <w:r>
              <w:rPr>
                <w:color w:val="000000"/>
                <w:sz w:val="24"/>
                <w:szCs w:val="24"/>
              </w:rPr>
              <w:t>У разі подання чи оформлення повідомлення з порушенням установлених вимог, відділ повертає його замовнику (його уповноваженій особі) у спосіб, відповідно до якого були подані документи, з письмовим обґрунтуванням причин повернення в строк, передбачений для реєстрації.</w:t>
            </w:r>
          </w:p>
          <w:p w:rsidR="00B614B3" w:rsidRDefault="009E6BD2">
            <w:pPr>
              <w:pBdr>
                <w:top w:val="nil"/>
                <w:left w:val="nil"/>
                <w:bottom w:val="nil"/>
                <w:right w:val="nil"/>
                <w:between w:val="nil"/>
              </w:pBdr>
              <w:jc w:val="both"/>
              <w:rPr>
                <w:color w:val="000000"/>
                <w:sz w:val="24"/>
                <w:szCs w:val="24"/>
              </w:rPr>
            </w:pPr>
            <w:r>
              <w:rPr>
                <w:color w:val="000000"/>
                <w:sz w:val="24"/>
                <w:szCs w:val="24"/>
              </w:rPr>
              <w:t>У випадках, установлених у Порядку ведення електронної системи, у разі подання повідомлення через електронний кабінет, унесення до Реєстру будівельної діяльності інформації, зазначеної в повідомленні, та проставлення відмітки про місцезнаходження об’єкта будівництва на картографічній основі здійснюються в режимі реального часу автоматично програмними засобами електронної системи.</w:t>
            </w:r>
          </w:p>
          <w:p w:rsidR="00B614B3" w:rsidRDefault="009E6BD2">
            <w:pPr>
              <w:pBdr>
                <w:top w:val="nil"/>
                <w:left w:val="nil"/>
                <w:bottom w:val="nil"/>
                <w:right w:val="nil"/>
                <w:between w:val="nil"/>
              </w:pBdr>
              <w:jc w:val="both"/>
              <w:rPr>
                <w:color w:val="000000"/>
                <w:sz w:val="24"/>
                <w:szCs w:val="24"/>
              </w:rPr>
            </w:pPr>
            <w:r>
              <w:rPr>
                <w:color w:val="000000"/>
                <w:sz w:val="24"/>
                <w:szCs w:val="24"/>
              </w:rPr>
              <w:t>У разі зміни генерального підрядника чи підрядника (якщо підготовчі роботи здійснюються без залучення субпідрядників), замовник (його уповноважена особа) повідомляє відділ про такі зміни через електронний кабінет</w:t>
            </w:r>
          </w:p>
        </w:tc>
      </w:tr>
    </w:tbl>
    <w:p w:rsidR="00B614B3" w:rsidRDefault="00B614B3">
      <w:pPr>
        <w:pBdr>
          <w:top w:val="nil"/>
          <w:left w:val="nil"/>
          <w:bottom w:val="nil"/>
          <w:right w:val="nil"/>
          <w:between w:val="nil"/>
        </w:pBdr>
        <w:spacing w:line="360" w:lineRule="auto"/>
        <w:rPr>
          <w:color w:val="000000"/>
          <w:sz w:val="24"/>
          <w:szCs w:val="24"/>
        </w:rPr>
      </w:pPr>
    </w:p>
    <w:p w:rsidR="00B614B3" w:rsidRDefault="009E6BD2">
      <w:pPr>
        <w:pBdr>
          <w:top w:val="nil"/>
          <w:left w:val="nil"/>
          <w:bottom w:val="nil"/>
          <w:right w:val="nil"/>
          <w:between w:val="nil"/>
        </w:pBdr>
        <w:ind w:right="-285"/>
        <w:jc w:val="both"/>
        <w:rPr>
          <w:color w:val="000000"/>
          <w:sz w:val="24"/>
          <w:szCs w:val="24"/>
        </w:rPr>
      </w:pPr>
      <w:r>
        <w:rPr>
          <w:color w:val="000000"/>
          <w:sz w:val="24"/>
          <w:szCs w:val="24"/>
        </w:rPr>
        <w:t>* У випадку наявності двох і більше замовників та/або двох і більше земельних ділянок, відповідна інформація зазначається в додатках, що є невід’ємною частиною документа, який подається для отримання послуги.</w:t>
      </w:r>
    </w:p>
    <w:p w:rsidR="00B614B3" w:rsidRDefault="009E6BD2">
      <w:pPr>
        <w:pBdr>
          <w:top w:val="nil"/>
          <w:left w:val="nil"/>
          <w:bottom w:val="nil"/>
          <w:right w:val="nil"/>
          <w:between w:val="nil"/>
        </w:pBdr>
        <w:ind w:right="-285"/>
        <w:jc w:val="both"/>
        <w:rPr>
          <w:color w:val="000000"/>
          <w:sz w:val="24"/>
          <w:szCs w:val="24"/>
        </w:rPr>
      </w:pPr>
      <w:r>
        <w:rPr>
          <w:color w:val="000000"/>
          <w:sz w:val="24"/>
          <w:szCs w:val="24"/>
        </w:rPr>
        <w:t>** Відповідно до п. 71 Порядку ведення Єдиної державної електронної системи у сфері будівництва, затвердженого Постановою Кабінету Міністрів від 23 червня 2021 року №681 «Деякі питання забезпечення функціонування Єдиної державної електронної системи у сфері будівництва»: «У разі, коли під час формування документа для отримання адміністративної та іншої послуги у сфері будівництва замовником будівництва зазначено документ або дію, визначені пунктом 59 цього Порядку, повідомлення про початок виконання підготовчих/будівельних робіт, які створено/вчинено до запровадження його створення/вчинення з використанням електронної системи, відомості про такий документ надсилаються автоматично програмними засобами електронної системи до суб’єкта, який видав такий документ (правонаступнику – в разі його наявності), за умови авторизації такого користувача в електронному кабінеті. Суб’єкт, який видав документ, протягом п’яти робочих днів з дня отримання відомостей підтверджує видачу такого документа та вносить відомості про такий документ та його скановану копію (за наявності) до Реєстру будівельної діяльності електронної системи або повідомляє про внесення замовником будівництва недостовірних відомостей.».</w:t>
      </w:r>
    </w:p>
    <w:p w:rsidR="00B614B3" w:rsidRDefault="00B614B3">
      <w:pPr>
        <w:pBdr>
          <w:top w:val="nil"/>
          <w:left w:val="nil"/>
          <w:bottom w:val="nil"/>
          <w:right w:val="nil"/>
          <w:between w:val="nil"/>
        </w:pBdr>
        <w:spacing w:line="360" w:lineRule="auto"/>
        <w:jc w:val="center"/>
        <w:rPr>
          <w:color w:val="000000"/>
          <w:sz w:val="24"/>
          <w:szCs w:val="24"/>
        </w:rPr>
      </w:pPr>
    </w:p>
    <w:p w:rsidR="00B614B3" w:rsidRDefault="00B614B3">
      <w:pPr>
        <w:pBdr>
          <w:top w:val="nil"/>
          <w:left w:val="nil"/>
          <w:bottom w:val="nil"/>
          <w:right w:val="nil"/>
          <w:between w:val="nil"/>
        </w:pBdr>
        <w:spacing w:line="360" w:lineRule="auto"/>
        <w:jc w:val="center"/>
        <w:rPr>
          <w:color w:val="000000"/>
          <w:sz w:val="24"/>
          <w:szCs w:val="24"/>
        </w:rPr>
      </w:pPr>
    </w:p>
    <w:p w:rsidR="00B614B3" w:rsidRDefault="009E6BD2">
      <w:pPr>
        <w:pBdr>
          <w:top w:val="nil"/>
          <w:left w:val="nil"/>
          <w:bottom w:val="nil"/>
          <w:right w:val="nil"/>
          <w:between w:val="nil"/>
        </w:pBdr>
        <w:rPr>
          <w:color w:val="000000"/>
          <w:sz w:val="24"/>
          <w:szCs w:val="24"/>
        </w:rPr>
      </w:pPr>
      <w:r>
        <w:rPr>
          <w:b/>
          <w:i/>
          <w:color w:val="000000"/>
          <w:sz w:val="28"/>
          <w:szCs w:val="28"/>
        </w:rPr>
        <w:lastRenderedPageBreak/>
        <w:tab/>
      </w:r>
      <w:r>
        <w:rPr>
          <w:b/>
          <w:i/>
          <w:color w:val="000000"/>
          <w:sz w:val="28"/>
          <w:szCs w:val="28"/>
        </w:rPr>
        <w:tab/>
      </w:r>
      <w:r>
        <w:rPr>
          <w:b/>
          <w:i/>
          <w:color w:val="000000"/>
          <w:sz w:val="28"/>
          <w:szCs w:val="28"/>
        </w:rPr>
        <w:tab/>
      </w:r>
    </w:p>
    <w:sectPr w:rsidR="00B614B3">
      <w:headerReference w:type="default" r:id="rId7"/>
      <w:pgSz w:w="11906" w:h="16838"/>
      <w:pgMar w:top="709" w:right="992" w:bottom="993" w:left="1418" w:header="567"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B3" w:rsidRDefault="009E6BD2">
      <w:r>
        <w:separator/>
      </w:r>
    </w:p>
  </w:endnote>
  <w:endnote w:type="continuationSeparator" w:id="0">
    <w:p w:rsidR="00C761B3" w:rsidRDefault="009E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B3" w:rsidRDefault="009E6BD2">
      <w:r>
        <w:separator/>
      </w:r>
    </w:p>
  </w:footnote>
  <w:footnote w:type="continuationSeparator" w:id="0">
    <w:p w:rsidR="00C761B3" w:rsidRDefault="009E6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B3" w:rsidRDefault="009E6BD2">
    <w:pPr>
      <w:pBdr>
        <w:top w:val="nil"/>
        <w:left w:val="nil"/>
        <w:bottom w:val="nil"/>
        <w:right w:val="nil"/>
        <w:between w:val="nil"/>
      </w:pBdr>
      <w:tabs>
        <w:tab w:val="center" w:pos="4677"/>
        <w:tab w:val="right" w:pos="9355"/>
      </w:tabs>
      <w:jc w:val="center"/>
      <w:rPr>
        <w:color w:val="000000"/>
        <w:sz w:val="28"/>
        <w:szCs w:val="28"/>
      </w:rPr>
    </w:pPr>
    <w:r>
      <w:rPr>
        <w:color w:val="000000"/>
        <w:sz w:val="24"/>
        <w:szCs w:val="24"/>
      </w:rPr>
      <w:fldChar w:fldCharType="begin"/>
    </w:r>
    <w:r>
      <w:rPr>
        <w:color w:val="000000"/>
        <w:sz w:val="24"/>
        <w:szCs w:val="24"/>
      </w:rPr>
      <w:instrText>PAGE</w:instrText>
    </w:r>
    <w:r>
      <w:rPr>
        <w:color w:val="000000"/>
        <w:sz w:val="24"/>
        <w:szCs w:val="24"/>
      </w:rPr>
      <w:fldChar w:fldCharType="separate"/>
    </w:r>
    <w:r w:rsidR="00F87967">
      <w:rPr>
        <w:noProof/>
        <w:color w:val="000000"/>
        <w:sz w:val="24"/>
        <w:szCs w:val="24"/>
      </w:rPr>
      <w:t>3</w:t>
    </w:r>
    <w:r>
      <w:rPr>
        <w:color w:val="000000"/>
        <w:sz w:val="24"/>
        <w:szCs w:val="24"/>
      </w:rPr>
      <w:fldChar w:fldCharType="end"/>
    </w:r>
  </w:p>
  <w:p w:rsidR="00B614B3" w:rsidRDefault="00B614B3">
    <w:pPr>
      <w:pBdr>
        <w:top w:val="nil"/>
        <w:left w:val="nil"/>
        <w:bottom w:val="nil"/>
        <w:right w:val="nil"/>
        <w:between w:val="nil"/>
      </w:pBdr>
      <w:tabs>
        <w:tab w:val="center" w:pos="4677"/>
        <w:tab w:val="right" w:pos="9355"/>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14B3"/>
    <w:rsid w:val="009E6BD2"/>
    <w:rsid w:val="00B614B3"/>
    <w:rsid w:val="00C761B3"/>
    <w:rsid w:val="00CC3464"/>
    <w:rsid w:val="00F87967"/>
    <w:rsid w:val="00FD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5</cp:revision>
  <dcterms:created xsi:type="dcterms:W3CDTF">2021-12-28T11:58:00Z</dcterms:created>
  <dcterms:modified xsi:type="dcterms:W3CDTF">2021-12-28T12:16:00Z</dcterms:modified>
</cp:coreProperties>
</file>